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22430814"/>
        <w:docPartObj>
          <w:docPartGallery w:val="Cover Pages"/>
          <w:docPartUnique/>
        </w:docPartObj>
      </w:sdtPr>
      <w:sdtEndPr>
        <w:rPr>
          <w:rFonts w:asciiTheme="minorHAnsi" w:eastAsiaTheme="minorHAnsi" w:hAnsiTheme="minorHAnsi" w:cstheme="minorBidi"/>
          <w:caps w:val="0"/>
          <w:noProof/>
        </w:rPr>
      </w:sdtEndPr>
      <w:sdtContent>
        <w:tbl>
          <w:tblPr>
            <w:tblW w:w="5000" w:type="pct"/>
            <w:jc w:val="center"/>
            <w:tblLook w:val="04A0" w:firstRow="1" w:lastRow="0" w:firstColumn="1" w:lastColumn="0" w:noHBand="0" w:noVBand="1"/>
          </w:tblPr>
          <w:tblGrid>
            <w:gridCol w:w="10204"/>
          </w:tblGrid>
          <w:tr w:rsidR="00E37D3F" w14:paraId="55566C8D" w14:textId="77777777">
            <w:trPr>
              <w:trHeight w:val="2880"/>
              <w:jc w:val="center"/>
            </w:trPr>
            <w:tc>
              <w:tcPr>
                <w:tcW w:w="5000" w:type="pct"/>
              </w:tcPr>
              <w:p w14:paraId="55566C89" w14:textId="77777777" w:rsidR="00E37D3F" w:rsidRDefault="00000000">
                <w:pPr>
                  <w:pStyle w:val="NoSpacing"/>
                  <w:jc w:val="center"/>
                  <w:rPr>
                    <w:rFonts w:asciiTheme="majorHAnsi" w:eastAsiaTheme="majorEastAsia" w:hAnsiTheme="majorHAnsi" w:cstheme="majorBidi"/>
                    <w:caps/>
                  </w:rPr>
                </w:pPr>
                <w:sdt>
                  <w:sdtPr>
                    <w:rPr>
                      <w:rFonts w:ascii="Constantia" w:eastAsiaTheme="majorEastAsia" w:hAnsi="Constantia" w:cstheme="majorBidi"/>
                      <w:b/>
                      <w:caps/>
                      <w:sz w:val="72"/>
                    </w:rPr>
                    <w:alias w:val="Company"/>
                    <w:id w:val="15351918"/>
                    <w:dataBinding w:prefixMappings="xmlns:ns0='http://schemas.openxmlformats.org/officeDocument/2006/extended-properties'" w:xpath="/ns0:Properties[1]/ns0:Company[1]" w:storeItemID="{6668398D-A668-4E3E-A5EB-62B293D839F1}"/>
                    <w:text/>
                  </w:sdtPr>
                  <w:sdtEndPr>
                    <w:rPr>
                      <w:szCs w:val="40"/>
                    </w:rPr>
                  </w:sdtEndPr>
                  <w:sdtContent>
                    <w:r>
                      <w:rPr>
                        <w:rFonts w:ascii="Constantia" w:eastAsiaTheme="majorEastAsia" w:hAnsi="Constantia" w:cstheme="majorBidi"/>
                        <w:b/>
                        <w:caps/>
                        <w:sz w:val="72"/>
                        <w:lang w:val="en-GB"/>
                      </w:rPr>
                      <w:t>THE RIPLEY ACADEMY</w:t>
                    </w:r>
                  </w:sdtContent>
                </w:sdt>
              </w:p>
              <w:p w14:paraId="55566C8A" w14:textId="77777777" w:rsidR="00E37D3F" w:rsidRDefault="00E37D3F"/>
              <w:p w14:paraId="55566C8B" w14:textId="77777777" w:rsidR="00E37D3F" w:rsidRDefault="00000000">
                <w:pPr>
                  <w:rPr>
                    <w:lang w:val="en-GB"/>
                  </w:rPr>
                </w:pPr>
                <w:r>
                  <w:rPr>
                    <w:lang w:val="en-GB"/>
                  </w:rPr>
                  <w:t xml:space="preserve">                                                        </w:t>
                </w:r>
                <w:r>
                  <w:rPr>
                    <w:rFonts w:ascii="Constantia" w:hAnsi="Constantia"/>
                    <w:lang w:val="en-GB"/>
                  </w:rPr>
                  <w:t>A member of the East Midlands Education Trust</w:t>
                </w:r>
                <w:r>
                  <w:rPr>
                    <w:lang w:val="en-GB"/>
                  </w:rPr>
                  <w:t xml:space="preserve">  </w:t>
                </w:r>
                <w:r>
                  <w:rPr>
                    <w:noProof/>
                    <w:lang w:val="en-GB" w:eastAsia="en-GB"/>
                  </w:rPr>
                  <w:drawing>
                    <wp:inline distT="0" distB="0" distL="0" distR="0" wp14:anchorId="55566D35" wp14:editId="55566D36">
                      <wp:extent cx="304800" cy="332105"/>
                      <wp:effectExtent l="0" t="0" r="0" b="0"/>
                      <wp:docPr id="6" name="Picture 0" descr="EM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T Logo.png"/>
                              <pic:cNvPicPr/>
                            </pic:nvPicPr>
                            <pic:blipFill>
                              <a:blip r:embed="rId9"/>
                              <a:stretch>
                                <a:fillRect/>
                              </a:stretch>
                            </pic:blipFill>
                            <pic:spPr>
                              <a:xfrm>
                                <a:off x="0" y="0"/>
                                <a:ext cx="304800" cy="332105"/>
                              </a:xfrm>
                              <a:prstGeom prst="rect">
                                <a:avLst/>
                              </a:prstGeom>
                            </pic:spPr>
                          </pic:pic>
                        </a:graphicData>
                      </a:graphic>
                    </wp:inline>
                  </w:drawing>
                </w:r>
              </w:p>
              <w:p w14:paraId="55566C8C" w14:textId="77777777" w:rsidR="00E37D3F" w:rsidRDefault="00E37D3F">
                <w:pPr>
                  <w:jc w:val="center"/>
                </w:pPr>
              </w:p>
            </w:tc>
          </w:tr>
          <w:tr w:rsidR="00E37D3F" w14:paraId="55566C8F" w14:textId="77777777">
            <w:trPr>
              <w:trHeight w:val="1440"/>
              <w:jc w:val="center"/>
            </w:trPr>
            <w:tc>
              <w:tcPr>
                <w:tcW w:w="5000" w:type="pct"/>
                <w:vAlign w:val="center"/>
              </w:tcPr>
              <w:p w14:paraId="55566C8E" w14:textId="77777777" w:rsidR="00E37D3F" w:rsidRDefault="00000000">
                <w:pPr>
                  <w:pStyle w:val="NoSpacing"/>
                  <w:jc w:val="center"/>
                  <w:rPr>
                    <w:rFonts w:asciiTheme="majorHAnsi" w:eastAsiaTheme="majorEastAsia" w:hAnsiTheme="majorHAnsi" w:cstheme="majorBidi"/>
                    <w:sz w:val="80"/>
                    <w:szCs w:val="80"/>
                  </w:rPr>
                </w:pPr>
                <w:r>
                  <w:rPr>
                    <w:rFonts w:ascii="Constantia" w:eastAsiaTheme="majorEastAsia" w:hAnsi="Constantia" w:cstheme="majorBidi"/>
                    <w:sz w:val="56"/>
                    <w:szCs w:val="80"/>
                    <w:lang w:val="en-GB"/>
                  </w:rPr>
                  <w:t>Provider Access Policy</w:t>
                </w:r>
              </w:p>
            </w:tc>
          </w:tr>
          <w:tr w:rsidR="00E37D3F" w14:paraId="55566C91" w14:textId="77777777">
            <w:trPr>
              <w:trHeight w:val="720"/>
              <w:jc w:val="center"/>
            </w:trPr>
            <w:sdt>
              <w:sdtPr>
                <w:rPr>
                  <w:rFonts w:ascii="Constantia" w:eastAsiaTheme="majorEastAsia" w:hAnsi="Constantia"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55566C90" w14:textId="3270BFB3" w:rsidR="00E37D3F" w:rsidRDefault="00000000">
                    <w:pPr>
                      <w:pStyle w:val="NoSpacing"/>
                      <w:jc w:val="center"/>
                      <w:rPr>
                        <w:rFonts w:asciiTheme="majorHAnsi" w:eastAsiaTheme="majorEastAsia" w:hAnsiTheme="majorHAnsi" w:cstheme="majorBidi"/>
                        <w:sz w:val="44"/>
                        <w:szCs w:val="44"/>
                      </w:rPr>
                    </w:pPr>
                    <w:r>
                      <w:rPr>
                        <w:rFonts w:ascii="Constantia" w:eastAsiaTheme="majorEastAsia" w:hAnsi="Constantia" w:cstheme="majorBidi"/>
                        <w:sz w:val="44"/>
                        <w:szCs w:val="44"/>
                        <w:lang w:val="en-GB"/>
                      </w:rPr>
                      <w:t>202</w:t>
                    </w:r>
                    <w:r w:rsidR="00C9171A">
                      <w:rPr>
                        <w:rFonts w:ascii="Constantia" w:eastAsiaTheme="majorEastAsia" w:hAnsi="Constantia" w:cstheme="majorBidi"/>
                        <w:sz w:val="44"/>
                        <w:szCs w:val="44"/>
                        <w:lang w:val="en-GB"/>
                      </w:rPr>
                      <w:t>2</w:t>
                    </w:r>
                    <w:r>
                      <w:rPr>
                        <w:rFonts w:ascii="Constantia" w:eastAsiaTheme="majorEastAsia" w:hAnsi="Constantia" w:cstheme="majorBidi"/>
                        <w:sz w:val="44"/>
                        <w:szCs w:val="44"/>
                        <w:lang w:val="en-GB"/>
                      </w:rPr>
                      <w:t xml:space="preserve"> – 202</w:t>
                    </w:r>
                    <w:r w:rsidR="00C9171A">
                      <w:rPr>
                        <w:rFonts w:ascii="Constantia" w:eastAsiaTheme="majorEastAsia" w:hAnsi="Constantia" w:cstheme="majorBidi"/>
                        <w:sz w:val="44"/>
                        <w:szCs w:val="44"/>
                        <w:lang w:val="en-GB"/>
                      </w:rPr>
                      <w:t>3</w:t>
                    </w:r>
                  </w:p>
                </w:tc>
              </w:sdtContent>
            </w:sdt>
          </w:tr>
          <w:tr w:rsidR="00E37D3F" w14:paraId="55566C93" w14:textId="77777777">
            <w:trPr>
              <w:trHeight w:val="360"/>
              <w:jc w:val="center"/>
            </w:trPr>
            <w:tc>
              <w:tcPr>
                <w:tcW w:w="5000" w:type="pct"/>
                <w:vAlign w:val="center"/>
              </w:tcPr>
              <w:p w14:paraId="55566C92" w14:textId="77777777" w:rsidR="00E37D3F" w:rsidRDefault="00E37D3F">
                <w:pPr>
                  <w:pStyle w:val="Heading2"/>
                </w:pPr>
              </w:p>
            </w:tc>
          </w:tr>
          <w:tr w:rsidR="00E37D3F" w14:paraId="55566C95" w14:textId="77777777">
            <w:trPr>
              <w:trHeight w:val="360"/>
              <w:jc w:val="center"/>
            </w:trPr>
            <w:tc>
              <w:tcPr>
                <w:tcW w:w="5000" w:type="pct"/>
                <w:vAlign w:val="center"/>
              </w:tcPr>
              <w:p w14:paraId="55566C94" w14:textId="77777777" w:rsidR="00E37D3F" w:rsidRDefault="00E37D3F">
                <w:pPr>
                  <w:pStyle w:val="NoSpacing"/>
                  <w:jc w:val="center"/>
                  <w:rPr>
                    <w:b/>
                    <w:bCs/>
                  </w:rPr>
                </w:pPr>
              </w:p>
            </w:tc>
          </w:tr>
          <w:tr w:rsidR="00E37D3F" w14:paraId="55566C97" w14:textId="77777777">
            <w:trPr>
              <w:trHeight w:val="360"/>
              <w:jc w:val="center"/>
            </w:trPr>
            <w:tc>
              <w:tcPr>
                <w:tcW w:w="5000" w:type="pct"/>
                <w:vAlign w:val="center"/>
              </w:tcPr>
              <w:p w14:paraId="55566C96" w14:textId="77777777" w:rsidR="00E37D3F" w:rsidRDefault="00000000">
                <w:pPr>
                  <w:pStyle w:val="NoSpacing"/>
                  <w:jc w:val="center"/>
                  <w:rPr>
                    <w:b/>
                    <w:bCs/>
                  </w:rPr>
                </w:pPr>
                <w:r>
                  <w:rPr>
                    <w:noProof/>
                    <w:lang w:val="en-GB" w:eastAsia="en-GB"/>
                  </w:rPr>
                  <mc:AlternateContent>
                    <mc:Choice Requires="wps">
                      <w:drawing>
                        <wp:anchor distT="45720" distB="45720" distL="114300" distR="114300" simplePos="0" relativeHeight="251668480" behindDoc="0" locked="0" layoutInCell="1" allowOverlap="1" wp14:anchorId="55566D37" wp14:editId="55566D38">
                          <wp:simplePos x="0" y="0"/>
                          <wp:positionH relativeFrom="column">
                            <wp:posOffset>1276985</wp:posOffset>
                          </wp:positionH>
                          <wp:positionV relativeFrom="paragraph">
                            <wp:posOffset>4270375</wp:posOffset>
                          </wp:positionV>
                          <wp:extent cx="3667125" cy="93789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937895"/>
                                  </a:xfrm>
                                  <a:prstGeom prst="rect">
                                    <a:avLst/>
                                  </a:prstGeom>
                                  <a:solidFill>
                                    <a:srgbClr val="FFFFFF"/>
                                  </a:solidFill>
                                  <a:ln w="9525">
                                    <a:solidFill>
                                      <a:srgbClr val="000000"/>
                                    </a:solidFill>
                                    <a:miter lim="800000"/>
                                    <a:headEnd/>
                                    <a:tailEnd/>
                                  </a:ln>
                                </wps:spPr>
                                <wps:txbx>
                                  <w:txbxContent>
                                    <w:p w14:paraId="55566D4F" w14:textId="77777777" w:rsidR="00E37D3F" w:rsidRDefault="00000000">
                                      <w:pPr>
                                        <w:spacing w:after="120"/>
                                        <w:outlineLvl w:val="1"/>
                                        <w:rPr>
                                          <w:rFonts w:cs="Arial"/>
                                        </w:rPr>
                                      </w:pPr>
                                      <w:r>
                                        <w:rPr>
                                          <w:rFonts w:cs="Arial"/>
                                        </w:rPr>
                                        <w:t>Policy reviewed:</w:t>
                                      </w:r>
                                      <w:r>
                                        <w:rPr>
                                          <w:rFonts w:cs="Arial"/>
                                        </w:rPr>
                                        <w:tab/>
                                        <w:t>Spring 2023</w:t>
                                      </w:r>
                                    </w:p>
                                    <w:p w14:paraId="55566D50" w14:textId="77777777" w:rsidR="00E37D3F" w:rsidRDefault="00000000">
                                      <w:pPr>
                                        <w:spacing w:after="120"/>
                                        <w:outlineLvl w:val="1"/>
                                        <w:rPr>
                                          <w:rFonts w:cs="Arial"/>
                                        </w:rPr>
                                      </w:pPr>
                                      <w:r>
                                        <w:rPr>
                                          <w:rFonts w:cs="Arial"/>
                                        </w:rPr>
                                        <w:t>Reviewed by:</w:t>
                                      </w:r>
                                      <w:r>
                                        <w:rPr>
                                          <w:rFonts w:cs="Arial"/>
                                        </w:rPr>
                                        <w:tab/>
                                        <w:t xml:space="preserve">               Head of CEIAG</w:t>
                                      </w:r>
                                    </w:p>
                                    <w:p w14:paraId="55566D51" w14:textId="77777777" w:rsidR="00E37D3F" w:rsidRDefault="00000000">
                                      <w:pPr>
                                        <w:spacing w:after="120"/>
                                        <w:outlineLvl w:val="1"/>
                                        <w:rPr>
                                          <w:rFonts w:cs="Arial"/>
                                        </w:rPr>
                                      </w:pPr>
                                      <w:r>
                                        <w:rPr>
                                          <w:rFonts w:cs="Arial"/>
                                        </w:rPr>
                                        <w:t>Next review due:</w:t>
                                      </w:r>
                                      <w:r>
                                        <w:rPr>
                                          <w:rFonts w:cs="Arial"/>
                                        </w:rPr>
                                        <w:tab/>
                                        <w:t>Spring 2024</w:t>
                                      </w:r>
                                    </w:p>
                                    <w:p w14:paraId="55566D52" w14:textId="77777777" w:rsidR="00E37D3F" w:rsidRDefault="00E37D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66D37" id="_x0000_t202" coordsize="21600,21600" o:spt="202" path="m,l,21600r21600,l21600,xe">
                          <v:stroke joinstyle="miter"/>
                          <v:path gradientshapeok="t" o:connecttype="rect"/>
                        </v:shapetype>
                        <v:shape id="Text Box 2" o:spid="_x0000_s1026" type="#_x0000_t202" style="position:absolute;left:0;text-align:left;margin-left:100.55pt;margin-top:336.25pt;width:288.75pt;height:73.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">
                          <v:textbox>
                            <w:txbxContent>
                              <w:p w14:paraId="55566D4F" w14:textId="77777777" w:rsidR="00E37D3F" w:rsidRDefault="00000000">
                                <w:pPr>
                                  <w:spacing w:after="120"/>
                                  <w:outlineLvl w:val="1"/>
                                  <w:rPr>
                                    <w:rFonts w:cs="Arial"/>
                                  </w:rPr>
                                </w:pPr>
                                <w:r>
                                  <w:rPr>
                                    <w:rFonts w:cs="Arial"/>
                                  </w:rPr>
                                  <w:t>Policy reviewed:</w:t>
                                </w:r>
                                <w:r>
                                  <w:rPr>
                                    <w:rFonts w:cs="Arial"/>
                                  </w:rPr>
                                  <w:tab/>
                                  <w:t>Spring 2023</w:t>
                                </w:r>
                              </w:p>
                              <w:p w14:paraId="55566D50" w14:textId="77777777" w:rsidR="00E37D3F" w:rsidRDefault="00000000">
                                <w:pPr>
                                  <w:spacing w:after="120"/>
                                  <w:outlineLvl w:val="1"/>
                                  <w:rPr>
                                    <w:rFonts w:cs="Arial"/>
                                  </w:rPr>
                                </w:pPr>
                                <w:r>
                                  <w:rPr>
                                    <w:rFonts w:cs="Arial"/>
                                  </w:rPr>
                                  <w:t>Reviewed by:</w:t>
                                </w:r>
                                <w:r>
                                  <w:rPr>
                                    <w:rFonts w:cs="Arial"/>
                                  </w:rPr>
                                  <w:tab/>
                                  <w:t xml:space="preserve">               Head of CEIAG</w:t>
                                </w:r>
                              </w:p>
                              <w:p w14:paraId="55566D51" w14:textId="77777777" w:rsidR="00E37D3F" w:rsidRDefault="00000000">
                                <w:pPr>
                                  <w:spacing w:after="120"/>
                                  <w:outlineLvl w:val="1"/>
                                  <w:rPr>
                                    <w:rFonts w:cs="Arial"/>
                                  </w:rPr>
                                </w:pPr>
                                <w:r>
                                  <w:rPr>
                                    <w:rFonts w:cs="Arial"/>
                                  </w:rPr>
                                  <w:t>Next review due:</w:t>
                                </w:r>
                                <w:r>
                                  <w:rPr>
                                    <w:rFonts w:cs="Arial"/>
                                  </w:rPr>
                                  <w:tab/>
                                  <w:t>Spring 2024</w:t>
                                </w:r>
                              </w:p>
                              <w:p w14:paraId="55566D52" w14:textId="77777777" w:rsidR="00E37D3F" w:rsidRDefault="00E37D3F"/>
                            </w:txbxContent>
                          </v:textbox>
                          <w10:wrap type="square"/>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5566D39" wp14:editId="55566D3A">
                          <wp:simplePos x="0" y="0"/>
                          <wp:positionH relativeFrom="column">
                            <wp:posOffset>1274445</wp:posOffset>
                          </wp:positionH>
                          <wp:positionV relativeFrom="paragraph">
                            <wp:posOffset>3176905</wp:posOffset>
                          </wp:positionV>
                          <wp:extent cx="3667125" cy="409575"/>
                          <wp:effectExtent l="6985" t="6985" r="12065" b="1206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09575"/>
                                  </a:xfrm>
                                  <a:prstGeom prst="rect">
                                    <a:avLst/>
                                  </a:prstGeom>
                                  <a:solidFill>
                                    <a:srgbClr val="FFFFFF"/>
                                  </a:solidFill>
                                  <a:ln w="9525">
                                    <a:solidFill>
                                      <a:srgbClr val="000000"/>
                                    </a:solidFill>
                                    <a:miter lim="800000"/>
                                    <a:headEnd/>
                                    <a:tailEnd/>
                                  </a:ln>
                                </wps:spPr>
                                <wps:txbx>
                                  <w:txbxContent>
                                    <w:p w14:paraId="55566D53" w14:textId="77777777" w:rsidR="00E37D3F" w:rsidRDefault="00000000">
                                      <w:pPr>
                                        <w:jc w:val="center"/>
                                        <w:rPr>
                                          <w:lang w:val="en-GB"/>
                                        </w:rPr>
                                      </w:pPr>
                                      <w:r>
                                        <w:rPr>
                                          <w:b/>
                                          <w:bCs/>
                                          <w:sz w:val="36"/>
                                          <w:lang w:val="en-GB"/>
                                        </w:rPr>
                                        <w:t>#nothingshortofremarkable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66D39" id="Text Box 11" o:spid="_x0000_s1027" type="#_x0000_t202" style="position:absolute;left:0;text-align:left;margin-left:100.35pt;margin-top:250.15pt;width:288.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">
                          <v:textbox>
                            <w:txbxContent>
                              <w:p w14:paraId="55566D53" w14:textId="77777777" w:rsidR="00E37D3F" w:rsidRDefault="00000000">
                                <w:pPr>
                                  <w:jc w:val="center"/>
                                  <w:rPr>
                                    <w:lang w:val="en-GB"/>
                                  </w:rPr>
                                </w:pPr>
                                <w:r>
                                  <w:rPr>
                                    <w:b/>
                                    <w:bCs/>
                                    <w:sz w:val="36"/>
                                    <w:lang w:val="en-GB"/>
                                  </w:rPr>
                                  <w:t>#nothingshortofremarkable</w:t>
                                </w:r>
                              </w:p>
                            </w:txbxContent>
                          </v:textbox>
                        </v:shape>
                      </w:pict>
                    </mc:Fallback>
                  </mc:AlternateContent>
                </w:r>
                <w:r>
                  <w:rPr>
                    <w:noProof/>
                    <w:lang w:val="en-GB" w:eastAsia="en-GB"/>
                  </w:rPr>
                  <w:drawing>
                    <wp:inline distT="0" distB="0" distL="0" distR="0" wp14:anchorId="55566D3B" wp14:editId="55566D3C">
                      <wp:extent cx="2819496" cy="3066159"/>
                      <wp:effectExtent l="0" t="0" r="0" b="0"/>
                      <wp:docPr id="1" name="Picture 0" descr="Ripley Academy LOGO adju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pley Academy LOGO adjusted.png"/>
                              <pic:cNvPicPr/>
                            </pic:nvPicPr>
                            <pic:blipFill>
                              <a:blip r:embed="rId10" cstate="print"/>
                              <a:stretch>
                                <a:fillRect/>
                              </a:stretch>
                            </pic:blipFill>
                            <pic:spPr>
                              <a:xfrm>
                                <a:off x="0" y="0"/>
                                <a:ext cx="2818364" cy="3064928"/>
                              </a:xfrm>
                              <a:prstGeom prst="rect">
                                <a:avLst/>
                              </a:prstGeom>
                            </pic:spPr>
                          </pic:pic>
                        </a:graphicData>
                      </a:graphic>
                    </wp:inline>
                  </w:drawing>
                </w:r>
              </w:p>
            </w:tc>
          </w:tr>
        </w:tbl>
        <w:p w14:paraId="55566C98" w14:textId="77777777" w:rsidR="00E37D3F" w:rsidRDefault="00000000">
          <w:pPr>
            <w:rPr>
              <w:noProof/>
            </w:rPr>
          </w:pPr>
        </w:p>
      </w:sdtContent>
    </w:sdt>
    <w:p w14:paraId="55566C99" w14:textId="77777777" w:rsidR="00E37D3F" w:rsidRDefault="00E37D3F">
      <w:pPr>
        <w:keepNext/>
        <w:spacing w:after="0" w:line="240" w:lineRule="auto"/>
        <w:jc w:val="center"/>
        <w:outlineLvl w:val="2"/>
        <w:rPr>
          <w:rFonts w:ascii="Arial Narrow" w:eastAsia="Times New Roman" w:hAnsi="Arial Narrow" w:cs="Times New Roman"/>
          <w:b/>
          <w:bCs/>
          <w:sz w:val="24"/>
          <w:szCs w:val="24"/>
          <w:lang w:val="en-GB" w:eastAsia="en-GB"/>
        </w:rPr>
      </w:pPr>
    </w:p>
    <w:p w14:paraId="55566C9A" w14:textId="77777777" w:rsidR="00E37D3F" w:rsidRDefault="00000000">
      <w:pPr>
        <w:keepNext/>
        <w:spacing w:after="0" w:line="240" w:lineRule="auto"/>
        <w:jc w:val="center"/>
        <w:outlineLvl w:val="2"/>
        <w:rPr>
          <w:rFonts w:eastAsia="Times New Roman" w:cs="Times New Roman"/>
          <w:b/>
          <w:bCs/>
          <w:i/>
          <w:sz w:val="24"/>
          <w:szCs w:val="24"/>
          <w:lang w:val="en-GB" w:eastAsia="en-GB"/>
        </w:rPr>
      </w:pPr>
      <w:r>
        <w:rPr>
          <w:rFonts w:eastAsia="Times New Roman" w:cs="Times New Roman"/>
          <w:b/>
          <w:bCs/>
          <w:sz w:val="24"/>
          <w:szCs w:val="24"/>
          <w:lang w:val="en-GB" w:eastAsia="en-GB"/>
        </w:rPr>
        <w:t>PROVIDER ACCESS POLICY</w:t>
      </w:r>
    </w:p>
    <w:p w14:paraId="55566C9B" w14:textId="77777777" w:rsidR="00E37D3F" w:rsidRDefault="00E37D3F">
      <w:pPr>
        <w:keepNext/>
        <w:spacing w:after="0" w:line="240" w:lineRule="auto"/>
        <w:outlineLvl w:val="2"/>
        <w:rPr>
          <w:rFonts w:eastAsia="Times New Roman" w:cs="Times New Roman"/>
          <w:b/>
          <w:bCs/>
          <w:sz w:val="24"/>
          <w:szCs w:val="24"/>
          <w:lang w:val="en-GB" w:eastAsia="en-GB"/>
        </w:rPr>
      </w:pPr>
    </w:p>
    <w:p w14:paraId="55566C9C" w14:textId="77777777" w:rsidR="00E37D3F" w:rsidRDefault="00000000">
      <w:pPr>
        <w:keepNext/>
        <w:spacing w:after="0" w:line="240" w:lineRule="auto"/>
        <w:jc w:val="both"/>
        <w:outlineLvl w:val="2"/>
        <w:rPr>
          <w:rFonts w:eastAsia="Times New Roman" w:cs="Times New Roman"/>
          <w:b/>
          <w:bCs/>
          <w:sz w:val="24"/>
          <w:szCs w:val="24"/>
          <w:lang w:val="en-GB" w:eastAsia="en-GB"/>
        </w:rPr>
      </w:pPr>
      <w:r>
        <w:rPr>
          <w:rFonts w:eastAsia="Times New Roman" w:cs="Times New Roman"/>
          <w:b/>
          <w:bCs/>
          <w:sz w:val="24"/>
          <w:szCs w:val="24"/>
          <w:lang w:val="en-GB" w:eastAsia="en-GB"/>
        </w:rPr>
        <w:t>Introduction</w:t>
      </w:r>
    </w:p>
    <w:p w14:paraId="55566C9D" w14:textId="77777777" w:rsidR="00E37D3F" w:rsidRDefault="00000000">
      <w:pPr>
        <w:spacing w:after="0" w:line="240" w:lineRule="auto"/>
        <w:jc w:val="both"/>
        <w:rPr>
          <w:rFonts w:eastAsia="Times New Roman" w:cs="Times New Roman"/>
          <w:sz w:val="24"/>
          <w:szCs w:val="24"/>
          <w:lang w:val="en-GB" w:eastAsia="en-GB"/>
        </w:rPr>
      </w:pPr>
      <w:r>
        <w:rPr>
          <w:rFonts w:eastAsia="Times New Roman" w:cs="Times New Roman"/>
          <w:sz w:val="24"/>
          <w:szCs w:val="24"/>
          <w:lang w:val="en-GB" w:eastAsia="en-GB"/>
        </w:rPr>
        <w:t>This policy statement sets out the Academy’s arrangements for managing the access of providers to pupils at the Academy for the purposes of giving them information about the provider’s education or training offer. This complies with the Academy’s legal obligations under Section 42B of the Education Act 1997.</w:t>
      </w:r>
    </w:p>
    <w:p w14:paraId="55566C9E" w14:textId="77777777" w:rsidR="00E37D3F" w:rsidRDefault="00E37D3F">
      <w:pPr>
        <w:keepNext/>
        <w:spacing w:after="0" w:line="240" w:lineRule="auto"/>
        <w:jc w:val="both"/>
        <w:outlineLvl w:val="2"/>
        <w:rPr>
          <w:rFonts w:eastAsia="Times New Roman" w:cs="Times New Roman"/>
          <w:b/>
          <w:bCs/>
          <w:sz w:val="24"/>
          <w:szCs w:val="24"/>
          <w:lang w:val="en-GB" w:eastAsia="en-GB"/>
        </w:rPr>
      </w:pPr>
    </w:p>
    <w:p w14:paraId="55566C9F" w14:textId="77777777" w:rsidR="00E37D3F" w:rsidRDefault="00000000">
      <w:pPr>
        <w:keepNext/>
        <w:spacing w:after="0" w:line="240" w:lineRule="auto"/>
        <w:jc w:val="both"/>
        <w:outlineLvl w:val="2"/>
        <w:rPr>
          <w:rFonts w:eastAsia="Times New Roman" w:cs="Times New Roman"/>
          <w:b/>
          <w:bCs/>
          <w:sz w:val="24"/>
          <w:szCs w:val="24"/>
          <w:lang w:val="en-GB" w:eastAsia="en-GB"/>
        </w:rPr>
      </w:pPr>
      <w:r>
        <w:rPr>
          <w:rFonts w:eastAsia="Times New Roman" w:cs="Times New Roman"/>
          <w:b/>
          <w:bCs/>
          <w:sz w:val="24"/>
          <w:szCs w:val="24"/>
          <w:lang w:val="en-GB" w:eastAsia="en-GB"/>
        </w:rPr>
        <w:t>Student entitlement</w:t>
      </w:r>
    </w:p>
    <w:p w14:paraId="55566CA0" w14:textId="77777777" w:rsidR="00E37D3F" w:rsidRDefault="00000000">
      <w:pPr>
        <w:spacing w:after="0" w:line="240" w:lineRule="auto"/>
        <w:jc w:val="both"/>
        <w:rPr>
          <w:rFonts w:eastAsia="Times New Roman" w:cs="Times New Roman"/>
          <w:sz w:val="24"/>
          <w:szCs w:val="24"/>
          <w:lang w:val="en-GB" w:eastAsia="en-GB"/>
        </w:rPr>
      </w:pPr>
      <w:r>
        <w:rPr>
          <w:rFonts w:eastAsia="Times New Roman" w:cs="Times New Roman"/>
          <w:sz w:val="24"/>
          <w:szCs w:val="24"/>
          <w:lang w:val="en-GB" w:eastAsia="en-GB"/>
        </w:rPr>
        <w:t>Students in Years 8-13 are entitled:</w:t>
      </w:r>
    </w:p>
    <w:p w14:paraId="55566CA1" w14:textId="77777777" w:rsidR="00E37D3F" w:rsidRDefault="00000000">
      <w:pPr>
        <w:numPr>
          <w:ilvl w:val="0"/>
          <w:numId w:val="18"/>
        </w:numPr>
        <w:spacing w:after="0" w:line="240" w:lineRule="auto"/>
        <w:contextualSpacing/>
        <w:jc w:val="both"/>
        <w:rPr>
          <w:rFonts w:eastAsia="Times New Roman" w:cs="Times New Roman"/>
          <w:sz w:val="24"/>
          <w:szCs w:val="24"/>
          <w:lang w:val="en-GB" w:eastAsia="en-GB"/>
        </w:rPr>
      </w:pPr>
      <w:r>
        <w:rPr>
          <w:rFonts w:eastAsia="Times New Roman" w:cs="Times New Roman"/>
          <w:sz w:val="24"/>
          <w:szCs w:val="24"/>
          <w:lang w:val="en-GB" w:eastAsia="en-GB"/>
        </w:rPr>
        <w:t>To find out about technical education qualifications and apprenticeships opportunities, as part of a careers programme which provides information on the full range of education and training options available at each transition point.</w:t>
      </w:r>
    </w:p>
    <w:p w14:paraId="55566CA2" w14:textId="77777777" w:rsidR="00E37D3F" w:rsidRDefault="00000000">
      <w:pPr>
        <w:numPr>
          <w:ilvl w:val="0"/>
          <w:numId w:val="18"/>
        </w:numPr>
        <w:spacing w:after="0" w:line="240" w:lineRule="auto"/>
        <w:contextualSpacing/>
        <w:jc w:val="both"/>
        <w:rPr>
          <w:rFonts w:eastAsia="Times New Roman" w:cs="Times New Roman"/>
          <w:sz w:val="24"/>
          <w:szCs w:val="24"/>
          <w:lang w:val="en-GB" w:eastAsia="en-GB"/>
        </w:rPr>
      </w:pPr>
      <w:r>
        <w:rPr>
          <w:rFonts w:eastAsia="Times New Roman" w:cs="Times New Roman"/>
          <w:sz w:val="24"/>
          <w:szCs w:val="24"/>
          <w:lang w:val="en-GB" w:eastAsia="en-GB"/>
        </w:rPr>
        <w:t>To hear from a range of local providers about the opportunities they offer, including technical education and apprenticeships – through options evenings, assemblies and group discussions and taster events.</w:t>
      </w:r>
    </w:p>
    <w:p w14:paraId="55566CA3" w14:textId="77777777" w:rsidR="00E37D3F" w:rsidRDefault="00000000">
      <w:pPr>
        <w:numPr>
          <w:ilvl w:val="0"/>
          <w:numId w:val="18"/>
        </w:numPr>
        <w:spacing w:after="0" w:line="240" w:lineRule="auto"/>
        <w:contextualSpacing/>
        <w:jc w:val="both"/>
        <w:rPr>
          <w:rFonts w:eastAsia="Times New Roman" w:cs="Times New Roman"/>
          <w:sz w:val="24"/>
          <w:szCs w:val="24"/>
          <w:lang w:val="en-GB" w:eastAsia="en-GB"/>
        </w:rPr>
      </w:pPr>
      <w:r>
        <w:rPr>
          <w:rFonts w:eastAsia="Times New Roman" w:cs="Times New Roman"/>
          <w:sz w:val="24"/>
          <w:szCs w:val="24"/>
          <w:lang w:val="en-GB" w:eastAsia="en-GB"/>
        </w:rPr>
        <w:t>To understand how to make applications for the full range of academic and technical courses.</w:t>
      </w:r>
    </w:p>
    <w:p w14:paraId="55566CA4" w14:textId="77777777" w:rsidR="00E37D3F" w:rsidRDefault="00E37D3F">
      <w:pPr>
        <w:spacing w:after="0" w:line="240" w:lineRule="auto"/>
        <w:contextualSpacing/>
        <w:jc w:val="both"/>
        <w:rPr>
          <w:rFonts w:eastAsia="Times New Roman" w:cs="Times New Roman"/>
          <w:sz w:val="24"/>
          <w:szCs w:val="24"/>
          <w:lang w:val="en-GB" w:eastAsia="en-GB"/>
        </w:rPr>
      </w:pPr>
    </w:p>
    <w:p w14:paraId="55566CA5" w14:textId="77777777" w:rsidR="00E37D3F" w:rsidRDefault="00000000">
      <w:pPr>
        <w:spacing w:after="0" w:line="240" w:lineRule="auto"/>
        <w:contextualSpacing/>
        <w:jc w:val="both"/>
        <w:rPr>
          <w:sz w:val="24"/>
        </w:rPr>
      </w:pPr>
      <w:r>
        <w:rPr>
          <w:sz w:val="24"/>
        </w:rPr>
        <w:t xml:space="preserve">For students of compulsory school age these encounters are mandatory and there will be a minimum of two encounters for students during the ‘first key phase’ (year 8 to 9) and two encounters for students during the ‘second key phase’ (year 10 to 11). For students in the ‘third key phase’ (year 12 to 13), particularly those that have not yet decided on their next steps, there are two more provider encounters available during this period, which are optional for students to attend. </w:t>
      </w:r>
    </w:p>
    <w:p w14:paraId="55566CA6" w14:textId="77777777" w:rsidR="00E37D3F" w:rsidRDefault="00E37D3F">
      <w:pPr>
        <w:spacing w:after="0" w:line="240" w:lineRule="auto"/>
        <w:contextualSpacing/>
        <w:jc w:val="both"/>
        <w:rPr>
          <w:sz w:val="24"/>
        </w:rPr>
      </w:pPr>
    </w:p>
    <w:p w14:paraId="55566CA7" w14:textId="77777777" w:rsidR="00E37D3F" w:rsidRDefault="00000000">
      <w:pPr>
        <w:spacing w:after="0" w:line="240" w:lineRule="auto"/>
        <w:contextualSpacing/>
        <w:jc w:val="both"/>
        <w:rPr>
          <w:sz w:val="24"/>
        </w:rPr>
      </w:pPr>
      <w:r>
        <w:rPr>
          <w:sz w:val="24"/>
        </w:rPr>
        <w:t xml:space="preserve">These provider encounters will be scheduled during the main school hours and the provider will be given a reasonable amount of time to, as a minimum: </w:t>
      </w:r>
    </w:p>
    <w:p w14:paraId="55566CA8" w14:textId="77777777" w:rsidR="00E37D3F" w:rsidRDefault="00E37D3F">
      <w:pPr>
        <w:spacing w:after="0" w:line="240" w:lineRule="auto"/>
        <w:contextualSpacing/>
        <w:jc w:val="both"/>
        <w:rPr>
          <w:sz w:val="24"/>
        </w:rPr>
      </w:pPr>
    </w:p>
    <w:p w14:paraId="55566CA9" w14:textId="77777777" w:rsidR="00E37D3F" w:rsidRDefault="00000000">
      <w:pPr>
        <w:pStyle w:val="ListParagraph"/>
        <w:numPr>
          <w:ilvl w:val="0"/>
          <w:numId w:val="19"/>
        </w:numPr>
        <w:spacing w:after="0" w:line="240" w:lineRule="auto"/>
        <w:jc w:val="both"/>
        <w:rPr>
          <w:sz w:val="24"/>
          <w:lang w:val="en-US"/>
        </w:rPr>
      </w:pPr>
      <w:r>
        <w:rPr>
          <w:sz w:val="24"/>
        </w:rPr>
        <w:t xml:space="preserve">share information about both the provider and the approved technical education qualification and apprenticeships that the provider offers </w:t>
      </w:r>
    </w:p>
    <w:p w14:paraId="55566CAA" w14:textId="77777777" w:rsidR="00E37D3F" w:rsidRDefault="00000000">
      <w:pPr>
        <w:pStyle w:val="ListParagraph"/>
        <w:numPr>
          <w:ilvl w:val="0"/>
          <w:numId w:val="19"/>
        </w:numPr>
        <w:spacing w:after="0" w:line="240" w:lineRule="auto"/>
        <w:jc w:val="both"/>
        <w:rPr>
          <w:sz w:val="24"/>
          <w:lang w:val="en-US"/>
        </w:rPr>
      </w:pPr>
      <w:r>
        <w:rPr>
          <w:sz w:val="24"/>
        </w:rPr>
        <w:t xml:space="preserve">explain what career routes those options could lead to </w:t>
      </w:r>
    </w:p>
    <w:p w14:paraId="55566CAB" w14:textId="77777777" w:rsidR="00E37D3F" w:rsidRDefault="00000000">
      <w:pPr>
        <w:pStyle w:val="ListParagraph"/>
        <w:numPr>
          <w:ilvl w:val="0"/>
          <w:numId w:val="19"/>
        </w:numPr>
        <w:spacing w:after="0" w:line="240" w:lineRule="auto"/>
        <w:jc w:val="both"/>
        <w:rPr>
          <w:sz w:val="24"/>
          <w:lang w:val="en-US"/>
        </w:rPr>
      </w:pPr>
      <w:r>
        <w:rPr>
          <w:sz w:val="24"/>
        </w:rPr>
        <w:t xml:space="preserve">provide insights into what it might be like to learn or train with that provider (including the opportunity to meet staff and students from the provider) </w:t>
      </w:r>
    </w:p>
    <w:p w14:paraId="55566CAC" w14:textId="77777777" w:rsidR="00E37D3F" w:rsidRDefault="00000000">
      <w:pPr>
        <w:pStyle w:val="ListParagraph"/>
        <w:numPr>
          <w:ilvl w:val="0"/>
          <w:numId w:val="19"/>
        </w:numPr>
        <w:spacing w:after="0" w:line="240" w:lineRule="auto"/>
        <w:jc w:val="both"/>
        <w:rPr>
          <w:sz w:val="24"/>
          <w:lang w:val="en-US"/>
        </w:rPr>
      </w:pPr>
      <w:r>
        <w:rPr>
          <w:sz w:val="24"/>
        </w:rPr>
        <w:t>answer questions from students</w:t>
      </w:r>
    </w:p>
    <w:p w14:paraId="55566CAD" w14:textId="77777777" w:rsidR="00E37D3F" w:rsidRDefault="00E37D3F">
      <w:pPr>
        <w:pStyle w:val="ListParagraph"/>
        <w:spacing w:after="0" w:line="240" w:lineRule="auto"/>
        <w:jc w:val="both"/>
        <w:rPr>
          <w:sz w:val="24"/>
          <w:lang w:val="en-US"/>
        </w:rPr>
      </w:pPr>
    </w:p>
    <w:p w14:paraId="55566CAE" w14:textId="77777777" w:rsidR="00E37D3F" w:rsidRDefault="00000000">
      <w:pPr>
        <w:spacing w:after="0" w:line="240" w:lineRule="auto"/>
        <w:jc w:val="both"/>
        <w:rPr>
          <w:sz w:val="24"/>
        </w:rPr>
      </w:pPr>
      <w:r>
        <w:rPr>
          <w:b/>
          <w:sz w:val="24"/>
        </w:rPr>
        <w:t>Meaningful provider encounters</w:t>
      </w:r>
      <w:r>
        <w:rPr>
          <w:sz w:val="24"/>
        </w:rPr>
        <w:t xml:space="preserve"> </w:t>
      </w:r>
    </w:p>
    <w:p w14:paraId="55566CAF" w14:textId="77777777" w:rsidR="00E37D3F" w:rsidRDefault="00000000">
      <w:pPr>
        <w:spacing w:after="0" w:line="240" w:lineRule="auto"/>
        <w:jc w:val="both"/>
        <w:rPr>
          <w:sz w:val="24"/>
        </w:rPr>
      </w:pPr>
      <w:r>
        <w:rPr>
          <w:sz w:val="24"/>
        </w:rPr>
        <w:t>One encounter is defined as one meeting/session between students and one provider.</w:t>
      </w:r>
    </w:p>
    <w:p w14:paraId="55566CB0" w14:textId="77777777" w:rsidR="00E37D3F" w:rsidRDefault="00E37D3F">
      <w:pPr>
        <w:spacing w:after="0" w:line="240" w:lineRule="auto"/>
        <w:jc w:val="both"/>
        <w:rPr>
          <w:sz w:val="28"/>
        </w:rPr>
      </w:pPr>
    </w:p>
    <w:p w14:paraId="55566CB1" w14:textId="77777777" w:rsidR="00E37D3F" w:rsidRDefault="00000000">
      <w:pPr>
        <w:spacing w:after="0" w:line="240" w:lineRule="auto"/>
        <w:jc w:val="both"/>
        <w:rPr>
          <w:sz w:val="28"/>
        </w:rPr>
      </w:pPr>
      <w:r>
        <w:rPr>
          <w:sz w:val="24"/>
        </w:rPr>
        <w:t>Meaningful online engagement is also an option, and we are open to providers that are able to provide live online engagement with our students.</w:t>
      </w:r>
    </w:p>
    <w:p w14:paraId="55566CB2" w14:textId="77777777" w:rsidR="00E37D3F" w:rsidRDefault="00E37D3F">
      <w:pPr>
        <w:spacing w:after="0" w:line="240" w:lineRule="auto"/>
        <w:ind w:left="720"/>
        <w:contextualSpacing/>
        <w:jc w:val="both"/>
        <w:rPr>
          <w:rFonts w:eastAsia="Times New Roman" w:cs="Times New Roman"/>
          <w:sz w:val="24"/>
          <w:szCs w:val="24"/>
          <w:lang w:val="en-GB" w:eastAsia="en-GB"/>
        </w:rPr>
      </w:pPr>
    </w:p>
    <w:p w14:paraId="55566CB3" w14:textId="77777777" w:rsidR="00E37D3F" w:rsidRDefault="00000000">
      <w:pPr>
        <w:keepNext/>
        <w:spacing w:after="0" w:line="240" w:lineRule="auto"/>
        <w:jc w:val="both"/>
        <w:outlineLvl w:val="2"/>
        <w:rPr>
          <w:rFonts w:eastAsia="Times New Roman" w:cs="Times New Roman"/>
          <w:b/>
          <w:bCs/>
          <w:color w:val="104F75"/>
          <w:sz w:val="24"/>
          <w:szCs w:val="24"/>
          <w:lang w:val="en-GB" w:eastAsia="en-GB"/>
        </w:rPr>
      </w:pPr>
      <w:r>
        <w:rPr>
          <w:rFonts w:eastAsia="Times New Roman" w:cs="Times New Roman"/>
          <w:b/>
          <w:bCs/>
          <w:sz w:val="24"/>
          <w:szCs w:val="24"/>
          <w:lang w:val="en-GB" w:eastAsia="en-GB"/>
        </w:rPr>
        <w:t>Management of provider access requests</w:t>
      </w:r>
    </w:p>
    <w:p w14:paraId="55566CB4" w14:textId="77777777" w:rsidR="00E37D3F" w:rsidRDefault="00E37D3F">
      <w:pPr>
        <w:keepNext/>
        <w:spacing w:after="0" w:line="240" w:lineRule="auto"/>
        <w:jc w:val="both"/>
        <w:outlineLvl w:val="3"/>
        <w:rPr>
          <w:rFonts w:eastAsia="Times New Roman" w:cs="Times New Roman"/>
          <w:b/>
          <w:bCs/>
          <w:sz w:val="24"/>
          <w:szCs w:val="24"/>
          <w:lang w:val="en-GB" w:eastAsia="en-GB"/>
        </w:rPr>
      </w:pPr>
    </w:p>
    <w:p w14:paraId="55566CB5" w14:textId="77777777" w:rsidR="00E37D3F" w:rsidRDefault="00000000">
      <w:pPr>
        <w:keepNext/>
        <w:spacing w:after="0" w:line="240" w:lineRule="auto"/>
        <w:jc w:val="both"/>
        <w:outlineLvl w:val="3"/>
        <w:rPr>
          <w:rFonts w:eastAsia="Times New Roman" w:cs="Times New Roman"/>
          <w:b/>
          <w:bCs/>
          <w:sz w:val="24"/>
          <w:szCs w:val="24"/>
          <w:lang w:val="en-GB" w:eastAsia="en-GB"/>
        </w:rPr>
      </w:pPr>
      <w:r>
        <w:rPr>
          <w:rFonts w:eastAsia="Times New Roman" w:cs="Times New Roman"/>
          <w:b/>
          <w:bCs/>
          <w:sz w:val="24"/>
          <w:szCs w:val="24"/>
          <w:lang w:val="en-GB" w:eastAsia="en-GB"/>
        </w:rPr>
        <w:t>Procedure</w:t>
      </w:r>
    </w:p>
    <w:p w14:paraId="55566CB6" w14:textId="77777777" w:rsidR="00E37D3F" w:rsidRDefault="00000000">
      <w:pPr>
        <w:spacing w:after="0" w:line="240" w:lineRule="auto"/>
        <w:jc w:val="both"/>
        <w:rPr>
          <w:rFonts w:eastAsia="Times New Roman" w:cs="Times New Roman"/>
          <w:color w:val="0D0D0D"/>
          <w:sz w:val="24"/>
          <w:szCs w:val="24"/>
          <w:lang w:val="en-GB" w:eastAsia="en-GB"/>
        </w:rPr>
      </w:pPr>
      <w:r>
        <w:rPr>
          <w:rFonts w:eastAsia="Times New Roman" w:cs="Times New Roman"/>
          <w:color w:val="0D0D0D"/>
          <w:sz w:val="24"/>
          <w:szCs w:val="24"/>
          <w:lang w:val="en-GB" w:eastAsia="en-GB"/>
        </w:rPr>
        <w:t>A provider wishing to request access should contact the school</w:t>
      </w:r>
      <w:r>
        <w:rPr>
          <w:rFonts w:eastAsia="Times New Roman" w:cs="Times New Roman"/>
          <w:b/>
          <w:iCs/>
          <w:color w:val="0D0D0D"/>
          <w:sz w:val="24"/>
          <w:szCs w:val="24"/>
          <w:lang w:val="en-GB" w:eastAsia="en-GB"/>
        </w:rPr>
        <w:t>:</w:t>
      </w:r>
    </w:p>
    <w:p w14:paraId="55566CB7" w14:textId="77777777" w:rsidR="00E37D3F" w:rsidRDefault="00000000">
      <w:pPr>
        <w:spacing w:after="0" w:line="240" w:lineRule="auto"/>
        <w:jc w:val="both"/>
        <w:rPr>
          <w:rFonts w:eastAsia="Times New Roman" w:cs="Arial"/>
          <w:sz w:val="24"/>
          <w:szCs w:val="24"/>
          <w:lang w:val="en-GB" w:eastAsia="en-GB"/>
        </w:rPr>
      </w:pPr>
      <w:r>
        <w:rPr>
          <w:rFonts w:eastAsia="Times New Roman" w:cs="Arial"/>
          <w:sz w:val="24"/>
          <w:szCs w:val="24"/>
          <w:lang w:val="en-GB" w:eastAsia="en-GB"/>
        </w:rPr>
        <w:t>Telephone: (01773) 746334</w:t>
      </w:r>
      <w:r>
        <w:rPr>
          <w:rFonts w:eastAsia="Times New Roman" w:cs="Arial"/>
          <w:color w:val="FF0000"/>
          <w:sz w:val="24"/>
          <w:szCs w:val="24"/>
          <w:lang w:val="en-GB" w:eastAsia="en-GB"/>
        </w:rPr>
        <w:t xml:space="preserve"> </w:t>
      </w:r>
      <w:r>
        <w:rPr>
          <w:rFonts w:eastAsia="Times New Roman" w:cs="Arial"/>
          <w:sz w:val="24"/>
          <w:szCs w:val="24"/>
          <w:lang w:val="en-GB" w:eastAsia="en-GB"/>
        </w:rPr>
        <w:t xml:space="preserve">/ Email: </w:t>
      </w:r>
      <w:hyperlink r:id="rId11" w:history="1">
        <w:r>
          <w:rPr>
            <w:rStyle w:val="Hyperlink"/>
            <w:rFonts w:eastAsia="Times New Roman" w:cs="Arial"/>
            <w:sz w:val="24"/>
            <w:szCs w:val="24"/>
            <w:lang w:val="en-GB" w:eastAsia="en-GB"/>
          </w:rPr>
          <w:t>enquiries@ripleyacademy.org</w:t>
        </w:r>
      </w:hyperlink>
    </w:p>
    <w:p w14:paraId="55566CB8" w14:textId="77777777" w:rsidR="00E37D3F" w:rsidRDefault="00E37D3F">
      <w:pPr>
        <w:spacing w:after="0" w:line="240" w:lineRule="auto"/>
        <w:jc w:val="both"/>
        <w:rPr>
          <w:rFonts w:eastAsia="Times New Roman" w:cs="Arial"/>
          <w:sz w:val="24"/>
          <w:szCs w:val="24"/>
          <w:lang w:val="en-GB" w:eastAsia="en-GB"/>
        </w:rPr>
      </w:pPr>
    </w:p>
    <w:p w14:paraId="55566CB9" w14:textId="77777777" w:rsidR="00E37D3F" w:rsidRDefault="00000000">
      <w:pPr>
        <w:spacing w:after="0" w:line="240" w:lineRule="auto"/>
        <w:jc w:val="both"/>
        <w:rPr>
          <w:rFonts w:eastAsia="Times New Roman" w:cs="Arial"/>
          <w:sz w:val="24"/>
          <w:szCs w:val="24"/>
          <w:lang w:val="en-GB" w:eastAsia="en-GB"/>
        </w:rPr>
      </w:pPr>
      <w:r>
        <w:rPr>
          <w:rFonts w:eastAsia="Times New Roman" w:cs="Arial"/>
          <w:sz w:val="24"/>
          <w:szCs w:val="24"/>
          <w:lang w:val="en-GB" w:eastAsia="en-GB"/>
        </w:rPr>
        <w:t xml:space="preserve"> </w:t>
      </w:r>
    </w:p>
    <w:p w14:paraId="55566CBA" w14:textId="77777777" w:rsidR="00E37D3F" w:rsidRDefault="00000000">
      <w:pPr>
        <w:keepNext/>
        <w:spacing w:after="0" w:line="240" w:lineRule="auto"/>
        <w:jc w:val="both"/>
        <w:outlineLvl w:val="3"/>
        <w:rPr>
          <w:rFonts w:eastAsia="Times New Roman" w:cs="Times New Roman"/>
          <w:b/>
          <w:bCs/>
          <w:sz w:val="24"/>
          <w:szCs w:val="24"/>
          <w:lang w:val="en-GB" w:eastAsia="en-GB"/>
        </w:rPr>
      </w:pPr>
      <w:r>
        <w:rPr>
          <w:rFonts w:eastAsia="Times New Roman" w:cs="Times New Roman"/>
          <w:b/>
          <w:bCs/>
          <w:sz w:val="24"/>
          <w:szCs w:val="24"/>
          <w:lang w:val="en-GB" w:eastAsia="en-GB"/>
        </w:rPr>
        <w:lastRenderedPageBreak/>
        <w:t>Opportunities for access</w:t>
      </w:r>
    </w:p>
    <w:p w14:paraId="55566CBB" w14:textId="77777777" w:rsidR="00E37D3F" w:rsidRDefault="00000000">
      <w:pPr>
        <w:spacing w:after="0" w:line="240" w:lineRule="auto"/>
        <w:jc w:val="both"/>
        <w:rPr>
          <w:rFonts w:eastAsia="Times New Roman" w:cs="Times New Roman"/>
          <w:color w:val="0D0D0D"/>
          <w:sz w:val="24"/>
          <w:szCs w:val="24"/>
          <w:lang w:val="en-GB" w:eastAsia="en-GB"/>
        </w:rPr>
      </w:pPr>
      <w:r>
        <w:rPr>
          <w:rFonts w:eastAsia="Times New Roman" w:cs="Times New Roman"/>
          <w:color w:val="0D0D0D"/>
          <w:sz w:val="24"/>
          <w:szCs w:val="24"/>
          <w:lang w:val="en-GB" w:eastAsia="en-GB"/>
        </w:rPr>
        <w:t>A number of events, integrated into the school careers programme, will offer providers an opportunity to come into school to speak to students and/or their parents.</w:t>
      </w:r>
    </w:p>
    <w:p w14:paraId="55566CBC" w14:textId="77777777" w:rsidR="00E37D3F" w:rsidRDefault="00E37D3F">
      <w:pPr>
        <w:spacing w:after="0" w:line="240" w:lineRule="auto"/>
        <w:jc w:val="both"/>
        <w:rPr>
          <w:rFonts w:eastAsia="Times New Roman" w:cs="Arial"/>
          <w:sz w:val="24"/>
          <w:szCs w:val="24"/>
          <w:lang w:val="en-GB" w:eastAsia="en-GB"/>
        </w:rPr>
      </w:pPr>
    </w:p>
    <w:p w14:paraId="55566CBD" w14:textId="77777777" w:rsidR="00E37D3F" w:rsidRDefault="00000000">
      <w:pPr>
        <w:spacing w:after="0" w:line="240" w:lineRule="auto"/>
        <w:jc w:val="both"/>
        <w:rPr>
          <w:rFonts w:eastAsia="Times New Roman" w:cs="Arial"/>
          <w:sz w:val="24"/>
          <w:szCs w:val="24"/>
          <w:lang w:val="en-GB" w:eastAsia="en-GB"/>
        </w:rPr>
      </w:pPr>
      <w:r>
        <w:rPr>
          <w:rFonts w:eastAsia="Times New Roman" w:cs="Arial"/>
          <w:sz w:val="24"/>
          <w:szCs w:val="24"/>
          <w:lang w:val="en-GB" w:eastAsia="en-GB"/>
        </w:rPr>
        <w:t xml:space="preserve">Please speak to our named Careers Co-ordinator to identify the most suitable opportunity for you.  </w:t>
      </w:r>
    </w:p>
    <w:p w14:paraId="55566CBE" w14:textId="77777777" w:rsidR="00E37D3F" w:rsidRDefault="00000000">
      <w:pPr>
        <w:spacing w:after="0" w:line="240" w:lineRule="auto"/>
        <w:jc w:val="both"/>
        <w:rPr>
          <w:rFonts w:eastAsia="Times New Roman" w:cs="Arial"/>
          <w:sz w:val="24"/>
          <w:szCs w:val="24"/>
          <w:lang w:val="en-GB" w:eastAsia="en-GB"/>
        </w:rPr>
      </w:pPr>
      <w:r>
        <w:rPr>
          <w:rFonts w:eastAsia="Times New Roman" w:cs="Arial"/>
          <w:sz w:val="24"/>
          <w:szCs w:val="24"/>
          <w:lang w:val="en-GB" w:eastAsia="en-GB"/>
        </w:rPr>
        <w:t xml:space="preserve"> </w:t>
      </w:r>
    </w:p>
    <w:p w14:paraId="55566CBF" w14:textId="77777777" w:rsidR="00E37D3F" w:rsidRDefault="00000000">
      <w:pPr>
        <w:keepNext/>
        <w:spacing w:after="0" w:line="240" w:lineRule="auto"/>
        <w:jc w:val="both"/>
        <w:outlineLvl w:val="2"/>
        <w:rPr>
          <w:rFonts w:eastAsia="Times New Roman" w:cs="Times New Roman"/>
          <w:b/>
          <w:bCs/>
          <w:sz w:val="24"/>
          <w:szCs w:val="24"/>
          <w:lang w:val="en-GB" w:eastAsia="en-GB"/>
        </w:rPr>
      </w:pPr>
      <w:r>
        <w:rPr>
          <w:rFonts w:eastAsia="Times New Roman" w:cs="Times New Roman"/>
          <w:b/>
          <w:bCs/>
          <w:sz w:val="24"/>
          <w:szCs w:val="24"/>
          <w:lang w:val="en-GB" w:eastAsia="en-GB"/>
        </w:rPr>
        <w:t>Premises and facilities</w:t>
      </w:r>
    </w:p>
    <w:p w14:paraId="55566CC0" w14:textId="77777777" w:rsidR="00E37D3F" w:rsidRDefault="00000000">
      <w:pPr>
        <w:spacing w:after="0" w:line="240" w:lineRule="auto"/>
        <w:jc w:val="both"/>
        <w:rPr>
          <w:rFonts w:eastAsia="Times New Roman" w:cs="Arial"/>
          <w:sz w:val="24"/>
          <w:szCs w:val="24"/>
          <w:lang w:val="en-GB" w:eastAsia="en-GB"/>
        </w:rPr>
      </w:pPr>
      <w:r>
        <w:rPr>
          <w:rFonts w:eastAsia="Times New Roman" w:cs="Times New Roman"/>
          <w:sz w:val="24"/>
          <w:szCs w:val="24"/>
          <w:lang w:val="en-GB" w:eastAsia="en-GB"/>
        </w:rPr>
        <w:t xml:space="preserve">The Academy will make the main hall, classrooms or private meeting rooms available for discussions between the provider and students, as appropriate to the activity. We will also make available AV and other specialist equipment to support provider presentations. This will all be discussed and agreed in advance of the visit with the Careers Co-ordinator.  </w:t>
      </w:r>
      <w:r>
        <w:rPr>
          <w:rFonts w:eastAsia="Times New Roman" w:cs="Arial"/>
          <w:sz w:val="24"/>
          <w:szCs w:val="24"/>
          <w:lang w:val="en-GB" w:eastAsia="en-GB"/>
        </w:rPr>
        <w:t>Providers are welcome to leave a copy of their prospectus or other relevant course literature with our Careers Co-ordinator who will distribute the relevant information to students.</w:t>
      </w:r>
    </w:p>
    <w:p w14:paraId="55566CC1" w14:textId="77777777" w:rsidR="00E37D3F" w:rsidRDefault="00E37D3F">
      <w:pPr>
        <w:spacing w:after="0" w:line="240" w:lineRule="auto"/>
        <w:jc w:val="both"/>
        <w:rPr>
          <w:rFonts w:eastAsia="Times New Roman" w:cs="Arial"/>
          <w:sz w:val="24"/>
          <w:szCs w:val="24"/>
          <w:lang w:val="en-GB" w:eastAsia="en-GB"/>
        </w:rPr>
      </w:pPr>
    </w:p>
    <w:p w14:paraId="55566CC2" w14:textId="77777777" w:rsidR="00E37D3F" w:rsidRDefault="00000000">
      <w:pPr>
        <w:spacing w:after="240" w:line="288" w:lineRule="auto"/>
        <w:jc w:val="both"/>
        <w:rPr>
          <w:rFonts w:eastAsia="Times New Roman" w:cs="Times New Roman"/>
          <w:b/>
          <w:sz w:val="24"/>
          <w:szCs w:val="24"/>
          <w:lang w:val="en-GB" w:eastAsia="en-GB"/>
        </w:rPr>
      </w:pPr>
      <w:r>
        <w:rPr>
          <w:rFonts w:eastAsia="Times New Roman" w:cs="Times New Roman"/>
          <w:b/>
          <w:sz w:val="24"/>
          <w:szCs w:val="24"/>
          <w:lang w:val="en-GB" w:eastAsia="en-GB"/>
        </w:rPr>
        <w:t xml:space="preserve">Approved by:                            </w:t>
      </w:r>
      <w:r>
        <w:rPr>
          <w:rFonts w:eastAsia="Times New Roman" w:cs="Times New Roman"/>
          <w:sz w:val="24"/>
          <w:szCs w:val="24"/>
          <w:lang w:val="en-GB" w:eastAsia="en-GB"/>
        </w:rPr>
        <w:t>Head of School</w:t>
      </w:r>
    </w:p>
    <w:p w14:paraId="55566CC3" w14:textId="231ECD2C" w:rsidR="00E37D3F" w:rsidRDefault="00000000">
      <w:pPr>
        <w:spacing w:after="240" w:line="288" w:lineRule="auto"/>
        <w:jc w:val="both"/>
        <w:rPr>
          <w:rFonts w:eastAsia="Times New Roman" w:cs="Times New Roman"/>
          <w:sz w:val="24"/>
          <w:szCs w:val="24"/>
          <w:lang w:val="en-GB" w:eastAsia="en-GB"/>
        </w:rPr>
      </w:pPr>
      <w:r>
        <w:rPr>
          <w:rFonts w:eastAsia="Times New Roman" w:cs="Times New Roman"/>
          <w:b/>
          <w:sz w:val="24"/>
          <w:szCs w:val="24"/>
          <w:lang w:val="en-GB" w:eastAsia="en-GB"/>
        </w:rPr>
        <w:t>Next review date:</w:t>
      </w:r>
      <w:r>
        <w:rPr>
          <w:rFonts w:eastAsia="Times New Roman" w:cs="Times New Roman"/>
          <w:b/>
          <w:sz w:val="24"/>
          <w:szCs w:val="24"/>
          <w:lang w:val="en-GB" w:eastAsia="en-GB"/>
        </w:rPr>
        <w:tab/>
      </w:r>
      <w:r>
        <w:rPr>
          <w:rFonts w:eastAsia="Times New Roman" w:cs="Times New Roman"/>
          <w:b/>
          <w:sz w:val="24"/>
          <w:szCs w:val="24"/>
          <w:lang w:val="en-GB" w:eastAsia="en-GB"/>
        </w:rPr>
        <w:tab/>
      </w:r>
      <w:r>
        <w:rPr>
          <w:rFonts w:eastAsia="Times New Roman" w:cs="Times New Roman"/>
          <w:sz w:val="24"/>
          <w:szCs w:val="24"/>
          <w:lang w:val="en-GB" w:eastAsia="en-GB"/>
        </w:rPr>
        <w:t>23</w:t>
      </w:r>
      <w:r>
        <w:rPr>
          <w:rFonts w:eastAsia="Times New Roman" w:cs="Times New Roman"/>
          <w:sz w:val="24"/>
          <w:szCs w:val="24"/>
          <w:vertAlign w:val="superscript"/>
          <w:lang w:val="en-GB" w:eastAsia="en-GB"/>
        </w:rPr>
        <w:t>rd</w:t>
      </w:r>
      <w:r>
        <w:rPr>
          <w:rFonts w:eastAsia="Times New Roman" w:cs="Times New Roman"/>
          <w:sz w:val="24"/>
          <w:szCs w:val="24"/>
          <w:lang w:val="en-GB" w:eastAsia="en-GB"/>
        </w:rPr>
        <w:t xml:space="preserve"> January 202</w:t>
      </w:r>
      <w:r w:rsidR="00642794">
        <w:rPr>
          <w:rFonts w:eastAsia="Times New Roman" w:cs="Times New Roman"/>
          <w:sz w:val="24"/>
          <w:szCs w:val="24"/>
          <w:lang w:val="en-GB" w:eastAsia="en-GB"/>
        </w:rPr>
        <w:t>4</w:t>
      </w:r>
    </w:p>
    <w:p w14:paraId="55566CC4" w14:textId="77777777" w:rsidR="00E37D3F" w:rsidRDefault="00000000">
      <w:pPr>
        <w:spacing w:after="240" w:line="288" w:lineRule="auto"/>
        <w:jc w:val="both"/>
        <w:rPr>
          <w:rFonts w:eastAsia="Times New Roman" w:cs="Times New Roman"/>
          <w:sz w:val="24"/>
          <w:szCs w:val="24"/>
          <w:lang w:val="en-GB" w:eastAsia="en-GB"/>
        </w:rPr>
      </w:pPr>
      <w:r>
        <w:rPr>
          <w:rFonts w:eastAsia="Times New Roman" w:cs="Times New Roman"/>
          <w:b/>
          <w:sz w:val="24"/>
          <w:szCs w:val="24"/>
          <w:lang w:val="en-GB" w:eastAsia="en-GB"/>
        </w:rPr>
        <w:t>Person Responsible:</w:t>
      </w:r>
      <w:r>
        <w:rPr>
          <w:rFonts w:eastAsia="Times New Roman" w:cs="Times New Roman"/>
          <w:b/>
          <w:sz w:val="24"/>
          <w:szCs w:val="24"/>
          <w:lang w:val="en-GB" w:eastAsia="en-GB"/>
        </w:rPr>
        <w:tab/>
      </w:r>
      <w:r>
        <w:rPr>
          <w:rFonts w:eastAsia="Times New Roman" w:cs="Times New Roman"/>
          <w:b/>
          <w:sz w:val="24"/>
          <w:szCs w:val="24"/>
          <w:lang w:val="en-GB" w:eastAsia="en-GB"/>
        </w:rPr>
        <w:tab/>
      </w:r>
      <w:r>
        <w:rPr>
          <w:rFonts w:eastAsia="Times New Roman" w:cs="Times New Roman"/>
          <w:sz w:val="24"/>
          <w:szCs w:val="24"/>
          <w:lang w:val="en-GB" w:eastAsia="en-GB"/>
        </w:rPr>
        <w:t>Head of CEIAG</w:t>
      </w:r>
    </w:p>
    <w:p w14:paraId="55566CC5" w14:textId="77777777" w:rsidR="00E37D3F" w:rsidRDefault="00E37D3F">
      <w:pPr>
        <w:spacing w:after="240" w:line="288" w:lineRule="auto"/>
        <w:jc w:val="both"/>
        <w:rPr>
          <w:rFonts w:eastAsia="Times New Roman" w:cs="Times New Roman"/>
          <w:sz w:val="24"/>
          <w:szCs w:val="24"/>
          <w:lang w:val="en-GB" w:eastAsia="en-GB"/>
        </w:rPr>
      </w:pPr>
    </w:p>
    <w:p w14:paraId="55566CC6" w14:textId="77777777" w:rsidR="00E37D3F" w:rsidRDefault="00E37D3F">
      <w:pPr>
        <w:spacing w:after="240" w:line="288" w:lineRule="auto"/>
        <w:jc w:val="both"/>
        <w:rPr>
          <w:rFonts w:eastAsia="Times New Roman" w:cs="Times New Roman"/>
          <w:sz w:val="24"/>
          <w:szCs w:val="24"/>
          <w:lang w:val="en-GB" w:eastAsia="en-GB"/>
        </w:rPr>
      </w:pPr>
    </w:p>
    <w:p w14:paraId="55566CC7" w14:textId="77777777" w:rsidR="00E37D3F" w:rsidRDefault="00E37D3F">
      <w:pPr>
        <w:spacing w:after="240" w:line="288" w:lineRule="auto"/>
        <w:jc w:val="both"/>
        <w:rPr>
          <w:rFonts w:eastAsia="Times New Roman" w:cs="Times New Roman"/>
          <w:sz w:val="24"/>
          <w:szCs w:val="24"/>
          <w:lang w:val="en-GB" w:eastAsia="en-GB"/>
        </w:rPr>
      </w:pPr>
    </w:p>
    <w:p w14:paraId="55566CC8" w14:textId="77777777" w:rsidR="00E37D3F" w:rsidRDefault="00E37D3F">
      <w:pPr>
        <w:spacing w:after="240" w:line="288" w:lineRule="auto"/>
        <w:jc w:val="both"/>
        <w:rPr>
          <w:rFonts w:eastAsia="Times New Roman" w:cs="Times New Roman"/>
          <w:sz w:val="24"/>
          <w:szCs w:val="24"/>
          <w:lang w:val="en-GB" w:eastAsia="en-GB"/>
        </w:rPr>
      </w:pPr>
    </w:p>
    <w:p w14:paraId="55566CC9" w14:textId="77777777" w:rsidR="00E37D3F" w:rsidRDefault="00E37D3F">
      <w:pPr>
        <w:spacing w:after="240" w:line="288" w:lineRule="auto"/>
        <w:jc w:val="both"/>
        <w:rPr>
          <w:rFonts w:eastAsia="Times New Roman" w:cs="Times New Roman"/>
          <w:sz w:val="24"/>
          <w:szCs w:val="24"/>
          <w:lang w:val="en-GB" w:eastAsia="en-GB"/>
        </w:rPr>
      </w:pPr>
    </w:p>
    <w:p w14:paraId="55566CCA" w14:textId="77777777" w:rsidR="00E37D3F" w:rsidRDefault="00E37D3F">
      <w:pPr>
        <w:spacing w:after="240" w:line="288" w:lineRule="auto"/>
        <w:jc w:val="both"/>
        <w:rPr>
          <w:rFonts w:eastAsia="Times New Roman" w:cs="Times New Roman"/>
          <w:sz w:val="24"/>
          <w:szCs w:val="24"/>
          <w:lang w:val="en-GB" w:eastAsia="en-GB"/>
        </w:rPr>
      </w:pPr>
    </w:p>
    <w:p w14:paraId="55566CCB" w14:textId="77777777" w:rsidR="00E37D3F" w:rsidRDefault="00E37D3F">
      <w:pPr>
        <w:spacing w:after="240" w:line="288" w:lineRule="auto"/>
        <w:jc w:val="both"/>
        <w:rPr>
          <w:rFonts w:eastAsia="Times New Roman" w:cs="Times New Roman"/>
          <w:sz w:val="24"/>
          <w:szCs w:val="24"/>
          <w:lang w:val="en-GB" w:eastAsia="en-GB"/>
        </w:rPr>
      </w:pPr>
    </w:p>
    <w:p w14:paraId="55566CCC" w14:textId="77777777" w:rsidR="00E37D3F" w:rsidRDefault="00E37D3F">
      <w:pPr>
        <w:spacing w:after="240" w:line="288" w:lineRule="auto"/>
        <w:jc w:val="both"/>
        <w:rPr>
          <w:rFonts w:eastAsia="Times New Roman" w:cs="Times New Roman"/>
          <w:sz w:val="24"/>
          <w:szCs w:val="24"/>
          <w:lang w:val="en-GB" w:eastAsia="en-GB"/>
        </w:rPr>
      </w:pPr>
    </w:p>
    <w:p w14:paraId="55566CCD" w14:textId="77777777" w:rsidR="00E37D3F" w:rsidRDefault="00E37D3F">
      <w:pPr>
        <w:spacing w:after="240" w:line="288" w:lineRule="auto"/>
        <w:jc w:val="both"/>
        <w:rPr>
          <w:rFonts w:eastAsia="Times New Roman" w:cs="Times New Roman"/>
          <w:sz w:val="24"/>
          <w:szCs w:val="24"/>
          <w:lang w:val="en-GB" w:eastAsia="en-GB"/>
        </w:rPr>
      </w:pPr>
    </w:p>
    <w:p w14:paraId="55566CCE" w14:textId="77777777" w:rsidR="00E37D3F" w:rsidRDefault="00E37D3F">
      <w:pPr>
        <w:spacing w:after="240" w:line="288" w:lineRule="auto"/>
        <w:jc w:val="both"/>
        <w:rPr>
          <w:rFonts w:eastAsia="Times New Roman" w:cs="Times New Roman"/>
          <w:sz w:val="24"/>
          <w:szCs w:val="24"/>
          <w:lang w:val="en-GB" w:eastAsia="en-GB"/>
        </w:rPr>
      </w:pPr>
    </w:p>
    <w:p w14:paraId="55566CCF" w14:textId="77777777" w:rsidR="00E37D3F" w:rsidRDefault="00E37D3F">
      <w:pPr>
        <w:spacing w:after="240" w:line="288" w:lineRule="auto"/>
        <w:jc w:val="both"/>
        <w:rPr>
          <w:rFonts w:eastAsia="Times New Roman" w:cs="Times New Roman"/>
          <w:sz w:val="24"/>
          <w:szCs w:val="24"/>
          <w:lang w:val="en-GB" w:eastAsia="en-GB"/>
        </w:rPr>
      </w:pPr>
    </w:p>
    <w:p w14:paraId="55566CD0" w14:textId="77777777" w:rsidR="00E37D3F" w:rsidRDefault="00E37D3F">
      <w:pPr>
        <w:spacing w:after="240" w:line="288" w:lineRule="auto"/>
        <w:jc w:val="both"/>
        <w:rPr>
          <w:rFonts w:eastAsia="Times New Roman" w:cs="Times New Roman"/>
          <w:sz w:val="24"/>
          <w:szCs w:val="24"/>
          <w:lang w:val="en-GB" w:eastAsia="en-GB"/>
        </w:rPr>
      </w:pPr>
    </w:p>
    <w:p w14:paraId="55566CD1" w14:textId="77777777" w:rsidR="00E37D3F" w:rsidRDefault="00E37D3F">
      <w:pPr>
        <w:spacing w:after="240" w:line="288" w:lineRule="auto"/>
        <w:jc w:val="both"/>
        <w:rPr>
          <w:rFonts w:eastAsia="Times New Roman" w:cs="Times New Roman"/>
          <w:sz w:val="24"/>
          <w:szCs w:val="24"/>
          <w:lang w:val="en-GB" w:eastAsia="en-GB"/>
        </w:rPr>
      </w:pPr>
    </w:p>
    <w:p w14:paraId="55566CD2" w14:textId="77777777" w:rsidR="00E37D3F" w:rsidRDefault="00E37D3F">
      <w:pPr>
        <w:spacing w:after="240" w:line="288" w:lineRule="auto"/>
        <w:jc w:val="both"/>
        <w:rPr>
          <w:rFonts w:eastAsia="Times New Roman" w:cs="Times New Roman"/>
          <w:sz w:val="24"/>
          <w:szCs w:val="24"/>
          <w:lang w:val="en-GB" w:eastAsia="en-GB"/>
        </w:rPr>
      </w:pPr>
    </w:p>
    <w:p w14:paraId="55566CD3" w14:textId="77777777" w:rsidR="00E37D3F" w:rsidRDefault="00E37D3F">
      <w:pPr>
        <w:spacing w:after="0" w:line="240" w:lineRule="auto"/>
        <w:rPr>
          <w:rFonts w:eastAsia="Times New Roman" w:cs="Arial"/>
          <w:b/>
          <w:sz w:val="24"/>
          <w:szCs w:val="24"/>
          <w:lang w:val="en-GB" w:eastAsia="en-GB"/>
        </w:rPr>
      </w:pPr>
    </w:p>
    <w:p w14:paraId="55566CD4" w14:textId="77777777" w:rsidR="00E37D3F" w:rsidRDefault="00E37D3F">
      <w:pPr>
        <w:spacing w:after="0" w:line="240" w:lineRule="auto"/>
        <w:rPr>
          <w:rFonts w:ascii="Arial Narrow" w:eastAsia="Times New Roman" w:hAnsi="Arial Narrow" w:cs="Arial"/>
          <w:sz w:val="24"/>
          <w:szCs w:val="24"/>
          <w:lang w:val="en-GB" w:eastAsia="en-GB"/>
        </w:rPr>
      </w:pPr>
    </w:p>
    <w:tbl>
      <w:tblPr>
        <w:tblStyle w:val="TableGrid1"/>
        <w:tblW w:w="10201" w:type="dxa"/>
        <w:tblLook w:val="04A0" w:firstRow="1" w:lastRow="0" w:firstColumn="1" w:lastColumn="0" w:noHBand="0" w:noVBand="1"/>
      </w:tblPr>
      <w:tblGrid>
        <w:gridCol w:w="1167"/>
        <w:gridCol w:w="3506"/>
        <w:gridCol w:w="2977"/>
        <w:gridCol w:w="2551"/>
      </w:tblGrid>
      <w:tr w:rsidR="00E37D3F" w14:paraId="55566CD9" w14:textId="77777777">
        <w:trPr>
          <w:trHeight w:val="219"/>
          <w:tblHeader/>
        </w:trPr>
        <w:tc>
          <w:tcPr>
            <w:tcW w:w="1167" w:type="dxa"/>
            <w:shd w:val="clear" w:color="auto" w:fill="FF0000"/>
          </w:tcPr>
          <w:p w14:paraId="55566CD5" w14:textId="77777777" w:rsidR="00E37D3F" w:rsidRDefault="00000000">
            <w:pPr>
              <w:tabs>
                <w:tab w:val="left" w:pos="780"/>
              </w:tabs>
              <w:rPr>
                <w:rFonts w:asciiTheme="minorHAnsi" w:hAnsiTheme="minorHAnsi" w:cs="Arial"/>
                <w:color w:val="0D0D0D"/>
                <w:sz w:val="24"/>
                <w:szCs w:val="24"/>
              </w:rPr>
            </w:pPr>
            <w:r>
              <w:rPr>
                <w:rFonts w:asciiTheme="minorHAnsi" w:hAnsiTheme="minorHAnsi" w:cs="Arial"/>
                <w:color w:val="0D0D0D"/>
                <w:sz w:val="24"/>
                <w:szCs w:val="24"/>
              </w:rPr>
              <w:tab/>
            </w:r>
          </w:p>
        </w:tc>
        <w:tc>
          <w:tcPr>
            <w:tcW w:w="3506" w:type="dxa"/>
            <w:shd w:val="clear" w:color="auto" w:fill="FF0000"/>
          </w:tcPr>
          <w:p w14:paraId="55566CD6" w14:textId="77777777" w:rsidR="00E37D3F" w:rsidRDefault="00000000">
            <w:pPr>
              <w:jc w:val="center"/>
              <w:rPr>
                <w:rFonts w:asciiTheme="minorHAnsi" w:hAnsiTheme="minorHAnsi" w:cs="Arial"/>
                <w:b/>
                <w:bCs/>
                <w:color w:val="0D0D0D"/>
                <w:sz w:val="24"/>
                <w:szCs w:val="24"/>
              </w:rPr>
            </w:pPr>
            <w:r>
              <w:rPr>
                <w:rFonts w:asciiTheme="minorHAnsi" w:hAnsiTheme="minorHAnsi" w:cs="Arial"/>
                <w:b/>
                <w:bCs/>
                <w:color w:val="0D0D0D"/>
                <w:sz w:val="24"/>
                <w:szCs w:val="24"/>
              </w:rPr>
              <w:t>Autumn Term</w:t>
            </w:r>
          </w:p>
        </w:tc>
        <w:tc>
          <w:tcPr>
            <w:tcW w:w="2977" w:type="dxa"/>
            <w:shd w:val="clear" w:color="auto" w:fill="FF0000"/>
          </w:tcPr>
          <w:p w14:paraId="55566CD7" w14:textId="77777777" w:rsidR="00E37D3F" w:rsidRDefault="00000000">
            <w:pPr>
              <w:jc w:val="center"/>
              <w:rPr>
                <w:rFonts w:asciiTheme="minorHAnsi" w:hAnsiTheme="minorHAnsi" w:cs="Arial"/>
                <w:b/>
                <w:bCs/>
                <w:color w:val="0D0D0D"/>
                <w:sz w:val="24"/>
                <w:szCs w:val="24"/>
              </w:rPr>
            </w:pPr>
            <w:r>
              <w:rPr>
                <w:rFonts w:asciiTheme="minorHAnsi" w:hAnsiTheme="minorHAnsi" w:cs="Arial"/>
                <w:b/>
                <w:bCs/>
                <w:color w:val="0D0D0D"/>
                <w:sz w:val="24"/>
                <w:szCs w:val="24"/>
              </w:rPr>
              <w:t>Spring Term</w:t>
            </w:r>
          </w:p>
        </w:tc>
        <w:tc>
          <w:tcPr>
            <w:tcW w:w="2551" w:type="dxa"/>
            <w:shd w:val="clear" w:color="auto" w:fill="FF0000"/>
          </w:tcPr>
          <w:p w14:paraId="55566CD8" w14:textId="77777777" w:rsidR="00E37D3F" w:rsidRDefault="00000000">
            <w:pPr>
              <w:jc w:val="center"/>
              <w:rPr>
                <w:rFonts w:asciiTheme="minorHAnsi" w:hAnsiTheme="minorHAnsi" w:cs="Arial"/>
                <w:b/>
                <w:bCs/>
                <w:color w:val="0D0D0D"/>
                <w:sz w:val="24"/>
                <w:szCs w:val="24"/>
              </w:rPr>
            </w:pPr>
            <w:r>
              <w:rPr>
                <w:rFonts w:asciiTheme="minorHAnsi" w:hAnsiTheme="minorHAnsi" w:cs="Arial"/>
                <w:b/>
                <w:bCs/>
                <w:color w:val="0D0D0D"/>
                <w:sz w:val="24"/>
                <w:szCs w:val="24"/>
              </w:rPr>
              <w:t>Summer Term</w:t>
            </w:r>
          </w:p>
        </w:tc>
      </w:tr>
      <w:tr w:rsidR="00E37D3F" w14:paraId="55566CE0" w14:textId="77777777">
        <w:trPr>
          <w:trHeight w:val="1046"/>
        </w:trPr>
        <w:tc>
          <w:tcPr>
            <w:tcW w:w="1167" w:type="dxa"/>
          </w:tcPr>
          <w:p w14:paraId="55566CDA" w14:textId="77777777" w:rsidR="00E37D3F" w:rsidRDefault="00000000">
            <w:pPr>
              <w:rPr>
                <w:rFonts w:asciiTheme="minorHAnsi" w:hAnsiTheme="minorHAnsi" w:cs="Arial"/>
                <w:b/>
                <w:bCs/>
                <w:color w:val="0D0D0D"/>
                <w:sz w:val="24"/>
                <w:szCs w:val="24"/>
              </w:rPr>
            </w:pPr>
            <w:r>
              <w:rPr>
                <w:rFonts w:asciiTheme="minorHAnsi" w:hAnsiTheme="minorHAnsi" w:cs="Arial"/>
                <w:b/>
                <w:bCs/>
                <w:color w:val="0D0D0D"/>
                <w:sz w:val="24"/>
                <w:szCs w:val="24"/>
              </w:rPr>
              <w:t>Year 7</w:t>
            </w:r>
          </w:p>
        </w:tc>
        <w:tc>
          <w:tcPr>
            <w:tcW w:w="3506" w:type="dxa"/>
            <w:shd w:val="clear" w:color="auto" w:fill="auto"/>
          </w:tcPr>
          <w:p w14:paraId="55566CDB" w14:textId="77777777" w:rsidR="00E37D3F" w:rsidRDefault="00000000">
            <w:pPr>
              <w:rPr>
                <w:rFonts w:asciiTheme="minorHAnsi" w:hAnsiTheme="minorHAnsi" w:cs="Arial"/>
                <w:sz w:val="24"/>
                <w:szCs w:val="24"/>
              </w:rPr>
            </w:pPr>
            <w:r>
              <w:rPr>
                <w:rFonts w:asciiTheme="minorHAnsi" w:hAnsiTheme="minorHAnsi" w:cs="Arial"/>
                <w:sz w:val="24"/>
                <w:szCs w:val="24"/>
              </w:rPr>
              <w:t>Introduction to Forbo Flooring (careers &amp; apprenticeships)</w:t>
            </w:r>
          </w:p>
          <w:p w14:paraId="55566CDC" w14:textId="77777777" w:rsidR="00E37D3F" w:rsidRDefault="00000000">
            <w:pPr>
              <w:rPr>
                <w:rFonts w:asciiTheme="minorHAnsi" w:hAnsiTheme="minorHAnsi" w:cs="Arial"/>
                <w:sz w:val="24"/>
                <w:szCs w:val="24"/>
              </w:rPr>
            </w:pPr>
            <w:r>
              <w:rPr>
                <w:rFonts w:asciiTheme="minorHAnsi" w:hAnsiTheme="minorHAnsi" w:cs="Arial"/>
                <w:sz w:val="24"/>
                <w:szCs w:val="24"/>
              </w:rPr>
              <w:t>Meet the apprentice- Tutor time Teams assembly</w:t>
            </w:r>
          </w:p>
        </w:tc>
        <w:tc>
          <w:tcPr>
            <w:tcW w:w="2977" w:type="dxa"/>
          </w:tcPr>
          <w:p w14:paraId="55566CDD" w14:textId="77777777" w:rsidR="00E37D3F" w:rsidRDefault="00000000">
            <w:pPr>
              <w:rPr>
                <w:rFonts w:asciiTheme="minorHAnsi" w:hAnsiTheme="minorHAnsi" w:cs="Arial"/>
                <w:sz w:val="24"/>
                <w:szCs w:val="24"/>
              </w:rPr>
            </w:pPr>
            <w:r>
              <w:rPr>
                <w:rFonts w:asciiTheme="minorHAnsi" w:hAnsiTheme="minorHAnsi" w:cs="Arial"/>
                <w:sz w:val="24"/>
                <w:szCs w:val="24"/>
              </w:rPr>
              <w:t>NTU assembly</w:t>
            </w:r>
          </w:p>
          <w:p w14:paraId="55566CDE" w14:textId="77777777" w:rsidR="00E37D3F" w:rsidRDefault="00E37D3F">
            <w:pPr>
              <w:rPr>
                <w:rFonts w:asciiTheme="minorHAnsi" w:hAnsiTheme="minorHAnsi" w:cs="Arial"/>
                <w:sz w:val="24"/>
                <w:szCs w:val="24"/>
              </w:rPr>
            </w:pPr>
          </w:p>
        </w:tc>
        <w:tc>
          <w:tcPr>
            <w:tcW w:w="2551" w:type="dxa"/>
          </w:tcPr>
          <w:p w14:paraId="55566CDF" w14:textId="77777777" w:rsidR="00E37D3F" w:rsidRDefault="00000000">
            <w:pPr>
              <w:rPr>
                <w:rFonts w:asciiTheme="minorHAnsi" w:hAnsiTheme="minorHAnsi" w:cs="Arial"/>
                <w:sz w:val="24"/>
                <w:szCs w:val="24"/>
              </w:rPr>
            </w:pPr>
            <w:r>
              <w:rPr>
                <w:rFonts w:asciiTheme="minorHAnsi" w:hAnsiTheme="minorHAnsi" w:cs="Arial"/>
                <w:sz w:val="24"/>
                <w:szCs w:val="24"/>
              </w:rPr>
              <w:t>Medical Mavericks</w:t>
            </w:r>
          </w:p>
        </w:tc>
      </w:tr>
      <w:tr w:rsidR="00E37D3F" w14:paraId="55566CE9" w14:textId="77777777">
        <w:trPr>
          <w:trHeight w:val="1046"/>
        </w:trPr>
        <w:tc>
          <w:tcPr>
            <w:tcW w:w="1167" w:type="dxa"/>
          </w:tcPr>
          <w:p w14:paraId="55566CE1" w14:textId="77777777" w:rsidR="00E37D3F" w:rsidRDefault="00000000">
            <w:pPr>
              <w:rPr>
                <w:rFonts w:asciiTheme="minorHAnsi" w:hAnsiTheme="minorHAnsi" w:cs="Arial"/>
                <w:b/>
                <w:bCs/>
                <w:color w:val="0D0D0D"/>
                <w:sz w:val="24"/>
                <w:szCs w:val="24"/>
              </w:rPr>
            </w:pPr>
            <w:r>
              <w:rPr>
                <w:rFonts w:asciiTheme="minorHAnsi" w:hAnsiTheme="minorHAnsi" w:cs="Arial"/>
                <w:b/>
                <w:bCs/>
                <w:color w:val="0D0D0D"/>
                <w:sz w:val="24"/>
                <w:szCs w:val="24"/>
              </w:rPr>
              <w:t>Year 8</w:t>
            </w:r>
          </w:p>
        </w:tc>
        <w:tc>
          <w:tcPr>
            <w:tcW w:w="3506" w:type="dxa"/>
          </w:tcPr>
          <w:p w14:paraId="55566CE2" w14:textId="77777777" w:rsidR="00E37D3F" w:rsidRDefault="00000000">
            <w:pPr>
              <w:rPr>
                <w:rFonts w:asciiTheme="minorHAnsi" w:hAnsiTheme="minorHAnsi" w:cs="Arial"/>
                <w:sz w:val="24"/>
                <w:szCs w:val="24"/>
              </w:rPr>
            </w:pPr>
            <w:r>
              <w:rPr>
                <w:rFonts w:asciiTheme="minorHAnsi" w:hAnsiTheme="minorHAnsi" w:cs="Arial"/>
                <w:sz w:val="24"/>
                <w:szCs w:val="24"/>
              </w:rPr>
              <w:t>Introduction to Forbo Flooring (careers &amp; apprenticeships)</w:t>
            </w:r>
          </w:p>
          <w:p w14:paraId="55566CE3" w14:textId="77777777" w:rsidR="00E37D3F" w:rsidRDefault="00000000">
            <w:pPr>
              <w:rPr>
                <w:rFonts w:asciiTheme="minorHAnsi" w:hAnsiTheme="minorHAnsi" w:cs="Arial"/>
                <w:sz w:val="24"/>
                <w:szCs w:val="24"/>
              </w:rPr>
            </w:pPr>
            <w:r>
              <w:rPr>
                <w:rFonts w:asciiTheme="minorHAnsi" w:hAnsiTheme="minorHAnsi" w:cs="Arial"/>
                <w:sz w:val="24"/>
                <w:szCs w:val="24"/>
              </w:rPr>
              <w:t>Meet the apprentice- Tutor time Teams assembly</w:t>
            </w:r>
          </w:p>
        </w:tc>
        <w:tc>
          <w:tcPr>
            <w:tcW w:w="2977" w:type="dxa"/>
          </w:tcPr>
          <w:p w14:paraId="55566CE4" w14:textId="77777777" w:rsidR="00E37D3F" w:rsidRDefault="00000000">
            <w:pPr>
              <w:rPr>
                <w:rFonts w:asciiTheme="minorHAnsi" w:hAnsiTheme="minorHAnsi" w:cs="Arial"/>
                <w:sz w:val="24"/>
                <w:szCs w:val="24"/>
              </w:rPr>
            </w:pPr>
            <w:r>
              <w:rPr>
                <w:rFonts w:asciiTheme="minorHAnsi" w:hAnsiTheme="minorHAnsi" w:cs="Arial"/>
                <w:sz w:val="24"/>
                <w:szCs w:val="24"/>
              </w:rPr>
              <w:t>NTU Workshop</w:t>
            </w:r>
          </w:p>
          <w:p w14:paraId="55566CE5" w14:textId="77777777" w:rsidR="00E37D3F" w:rsidRDefault="00000000">
            <w:pPr>
              <w:rPr>
                <w:rFonts w:asciiTheme="minorHAnsi" w:hAnsiTheme="minorHAnsi" w:cs="Arial"/>
                <w:sz w:val="24"/>
                <w:szCs w:val="24"/>
              </w:rPr>
            </w:pPr>
            <w:r>
              <w:rPr>
                <w:rFonts w:asciiTheme="minorHAnsi" w:hAnsiTheme="minorHAnsi" w:cs="Arial"/>
                <w:sz w:val="24"/>
                <w:szCs w:val="24"/>
              </w:rPr>
              <w:t>Science STEM day</w:t>
            </w:r>
          </w:p>
        </w:tc>
        <w:tc>
          <w:tcPr>
            <w:tcW w:w="2551" w:type="dxa"/>
          </w:tcPr>
          <w:p w14:paraId="55566CE6" w14:textId="77777777" w:rsidR="00E37D3F" w:rsidRDefault="00000000">
            <w:pPr>
              <w:rPr>
                <w:rFonts w:asciiTheme="minorHAnsi" w:hAnsiTheme="minorHAnsi" w:cs="Arial"/>
                <w:sz w:val="24"/>
                <w:szCs w:val="24"/>
              </w:rPr>
            </w:pPr>
            <w:r>
              <w:rPr>
                <w:rFonts w:asciiTheme="minorHAnsi" w:hAnsiTheme="minorHAnsi" w:cs="Arial"/>
                <w:sz w:val="24"/>
                <w:szCs w:val="24"/>
              </w:rPr>
              <w:t>ASK Apprenticeships &amp;</w:t>
            </w:r>
          </w:p>
          <w:p w14:paraId="55566CE7" w14:textId="77777777" w:rsidR="00E37D3F" w:rsidRDefault="00000000">
            <w:pPr>
              <w:rPr>
                <w:rFonts w:asciiTheme="minorHAnsi" w:hAnsiTheme="minorHAnsi" w:cs="Arial"/>
                <w:sz w:val="24"/>
                <w:szCs w:val="24"/>
              </w:rPr>
            </w:pPr>
            <w:r>
              <w:rPr>
                <w:rFonts w:asciiTheme="minorHAnsi" w:hAnsiTheme="minorHAnsi" w:cs="Arial"/>
                <w:sz w:val="24"/>
                <w:szCs w:val="24"/>
              </w:rPr>
              <w:t xml:space="preserve">DANCOP Workshop </w:t>
            </w:r>
          </w:p>
          <w:p w14:paraId="55566CE8" w14:textId="77777777" w:rsidR="00E37D3F" w:rsidRDefault="00E37D3F">
            <w:pPr>
              <w:rPr>
                <w:rFonts w:asciiTheme="minorHAnsi" w:hAnsiTheme="minorHAnsi" w:cs="Arial"/>
                <w:sz w:val="24"/>
                <w:szCs w:val="24"/>
              </w:rPr>
            </w:pPr>
          </w:p>
        </w:tc>
      </w:tr>
      <w:tr w:rsidR="00E37D3F" w14:paraId="55566CF4" w14:textId="77777777">
        <w:trPr>
          <w:trHeight w:val="983"/>
        </w:trPr>
        <w:tc>
          <w:tcPr>
            <w:tcW w:w="1167" w:type="dxa"/>
          </w:tcPr>
          <w:p w14:paraId="55566CEA" w14:textId="77777777" w:rsidR="00E37D3F" w:rsidRDefault="00000000">
            <w:pPr>
              <w:rPr>
                <w:rFonts w:asciiTheme="minorHAnsi" w:hAnsiTheme="minorHAnsi" w:cs="Arial"/>
                <w:b/>
                <w:bCs/>
                <w:color w:val="0D0D0D"/>
                <w:sz w:val="24"/>
                <w:szCs w:val="24"/>
              </w:rPr>
            </w:pPr>
            <w:r>
              <w:rPr>
                <w:rFonts w:asciiTheme="minorHAnsi" w:hAnsiTheme="minorHAnsi" w:cs="Arial"/>
                <w:b/>
                <w:bCs/>
                <w:color w:val="0D0D0D"/>
                <w:sz w:val="24"/>
                <w:szCs w:val="24"/>
              </w:rPr>
              <w:t>Year 9</w:t>
            </w:r>
          </w:p>
        </w:tc>
        <w:tc>
          <w:tcPr>
            <w:tcW w:w="3506" w:type="dxa"/>
          </w:tcPr>
          <w:p w14:paraId="55566CEB" w14:textId="77777777" w:rsidR="00E37D3F" w:rsidRDefault="00000000">
            <w:pPr>
              <w:rPr>
                <w:rFonts w:asciiTheme="minorHAnsi" w:hAnsiTheme="minorHAnsi" w:cs="Arial"/>
                <w:sz w:val="24"/>
                <w:szCs w:val="24"/>
              </w:rPr>
            </w:pPr>
            <w:r>
              <w:rPr>
                <w:rFonts w:asciiTheme="minorHAnsi" w:hAnsiTheme="minorHAnsi" w:cs="Arial"/>
                <w:sz w:val="24"/>
                <w:szCs w:val="24"/>
              </w:rPr>
              <w:t>Introduction to Forbo Flooring (careers &amp; apprenticeships)</w:t>
            </w:r>
          </w:p>
          <w:p w14:paraId="55566CEC" w14:textId="77777777" w:rsidR="00E37D3F" w:rsidRDefault="00000000">
            <w:pPr>
              <w:rPr>
                <w:rFonts w:asciiTheme="minorHAnsi" w:hAnsiTheme="minorHAnsi" w:cs="Arial"/>
                <w:sz w:val="24"/>
                <w:szCs w:val="24"/>
              </w:rPr>
            </w:pPr>
            <w:r>
              <w:rPr>
                <w:rFonts w:asciiTheme="minorHAnsi" w:hAnsiTheme="minorHAnsi" w:cs="Arial"/>
                <w:sz w:val="24"/>
                <w:szCs w:val="24"/>
              </w:rPr>
              <w:t>Meet the apprentice- Tutor time Teams assembly</w:t>
            </w:r>
          </w:p>
          <w:p w14:paraId="55566CED" w14:textId="77777777" w:rsidR="00E37D3F" w:rsidRDefault="00E37D3F">
            <w:pPr>
              <w:rPr>
                <w:rFonts w:asciiTheme="minorHAnsi" w:hAnsiTheme="minorHAnsi" w:cs="Arial"/>
                <w:sz w:val="24"/>
                <w:szCs w:val="24"/>
              </w:rPr>
            </w:pPr>
          </w:p>
          <w:p w14:paraId="55566CEE" w14:textId="77777777" w:rsidR="00E37D3F" w:rsidRDefault="00000000">
            <w:pPr>
              <w:rPr>
                <w:rFonts w:asciiTheme="minorHAnsi" w:hAnsiTheme="minorHAnsi" w:cs="Arial"/>
                <w:sz w:val="24"/>
                <w:szCs w:val="24"/>
              </w:rPr>
            </w:pPr>
            <w:r>
              <w:rPr>
                <w:rFonts w:asciiTheme="minorHAnsi" w:hAnsiTheme="minorHAnsi" w:cs="Arial"/>
                <w:sz w:val="24"/>
                <w:szCs w:val="24"/>
              </w:rPr>
              <w:t>MFL Motivational speaker</w:t>
            </w:r>
          </w:p>
        </w:tc>
        <w:tc>
          <w:tcPr>
            <w:tcW w:w="2977" w:type="dxa"/>
          </w:tcPr>
          <w:p w14:paraId="55566CEF" w14:textId="77777777" w:rsidR="00E37D3F" w:rsidRDefault="00000000">
            <w:pPr>
              <w:rPr>
                <w:rFonts w:asciiTheme="minorHAnsi" w:hAnsiTheme="minorHAnsi" w:cs="Arial"/>
                <w:sz w:val="24"/>
                <w:szCs w:val="24"/>
              </w:rPr>
            </w:pPr>
            <w:r>
              <w:rPr>
                <w:rFonts w:asciiTheme="minorHAnsi" w:hAnsiTheme="minorHAnsi" w:cs="Arial"/>
                <w:sz w:val="24"/>
                <w:szCs w:val="24"/>
              </w:rPr>
              <w:t>KS4 options event inc Careers Advisor &amp; Enterprise Advisor</w:t>
            </w:r>
          </w:p>
          <w:p w14:paraId="55566CF0" w14:textId="77777777" w:rsidR="00E37D3F" w:rsidRDefault="00000000">
            <w:pPr>
              <w:rPr>
                <w:rFonts w:asciiTheme="minorHAnsi" w:hAnsiTheme="minorHAnsi" w:cs="Arial"/>
                <w:sz w:val="24"/>
                <w:szCs w:val="24"/>
              </w:rPr>
            </w:pPr>
            <w:r>
              <w:rPr>
                <w:rFonts w:asciiTheme="minorHAnsi" w:hAnsiTheme="minorHAnsi" w:cs="Arial"/>
                <w:sz w:val="24"/>
                <w:szCs w:val="24"/>
              </w:rPr>
              <w:t>NTU PP Workshop</w:t>
            </w:r>
          </w:p>
          <w:p w14:paraId="55566CF1" w14:textId="77777777" w:rsidR="00E37D3F" w:rsidRDefault="00E37D3F">
            <w:pPr>
              <w:rPr>
                <w:rFonts w:asciiTheme="minorHAnsi" w:hAnsiTheme="minorHAnsi" w:cs="Arial"/>
                <w:sz w:val="24"/>
                <w:szCs w:val="24"/>
              </w:rPr>
            </w:pPr>
          </w:p>
        </w:tc>
        <w:tc>
          <w:tcPr>
            <w:tcW w:w="2551" w:type="dxa"/>
          </w:tcPr>
          <w:p w14:paraId="55566CF2" w14:textId="77777777" w:rsidR="00E37D3F" w:rsidRDefault="00000000">
            <w:pPr>
              <w:rPr>
                <w:rFonts w:asciiTheme="minorHAnsi" w:hAnsiTheme="minorHAnsi" w:cs="Arial"/>
                <w:sz w:val="24"/>
                <w:szCs w:val="24"/>
              </w:rPr>
            </w:pPr>
            <w:r>
              <w:rPr>
                <w:rFonts w:asciiTheme="minorHAnsi" w:hAnsiTheme="minorHAnsi" w:cs="Arial"/>
                <w:sz w:val="24"/>
                <w:szCs w:val="24"/>
              </w:rPr>
              <w:t>ASK Apprenticeship&amp;</w:t>
            </w:r>
          </w:p>
          <w:p w14:paraId="55566CF3" w14:textId="77777777" w:rsidR="00E37D3F" w:rsidRDefault="00000000">
            <w:pPr>
              <w:rPr>
                <w:rFonts w:asciiTheme="minorHAnsi" w:hAnsiTheme="minorHAnsi" w:cs="Arial"/>
                <w:sz w:val="24"/>
                <w:szCs w:val="24"/>
              </w:rPr>
            </w:pPr>
            <w:r>
              <w:rPr>
                <w:rFonts w:asciiTheme="minorHAnsi" w:hAnsiTheme="minorHAnsi" w:cs="Arial"/>
                <w:sz w:val="24"/>
                <w:szCs w:val="24"/>
              </w:rPr>
              <w:t>DANCOP Workshop</w:t>
            </w:r>
          </w:p>
        </w:tc>
      </w:tr>
      <w:tr w:rsidR="00E37D3F" w14:paraId="55566CFF" w14:textId="77777777">
        <w:trPr>
          <w:trHeight w:val="1020"/>
        </w:trPr>
        <w:tc>
          <w:tcPr>
            <w:tcW w:w="1167" w:type="dxa"/>
          </w:tcPr>
          <w:p w14:paraId="55566CF5" w14:textId="77777777" w:rsidR="00E37D3F" w:rsidRDefault="00000000">
            <w:pPr>
              <w:rPr>
                <w:rFonts w:asciiTheme="minorHAnsi" w:hAnsiTheme="minorHAnsi" w:cs="Arial"/>
                <w:b/>
                <w:bCs/>
                <w:color w:val="0D0D0D"/>
                <w:sz w:val="24"/>
                <w:szCs w:val="24"/>
              </w:rPr>
            </w:pPr>
            <w:r>
              <w:rPr>
                <w:rFonts w:asciiTheme="minorHAnsi" w:hAnsiTheme="minorHAnsi" w:cs="Arial"/>
                <w:b/>
                <w:bCs/>
                <w:color w:val="0D0D0D"/>
                <w:sz w:val="24"/>
                <w:szCs w:val="24"/>
              </w:rPr>
              <w:t>Year 10</w:t>
            </w:r>
          </w:p>
        </w:tc>
        <w:tc>
          <w:tcPr>
            <w:tcW w:w="3506" w:type="dxa"/>
          </w:tcPr>
          <w:p w14:paraId="55566CF6" w14:textId="77777777" w:rsidR="00E37D3F" w:rsidRDefault="00000000">
            <w:pPr>
              <w:rPr>
                <w:rFonts w:asciiTheme="minorHAnsi" w:hAnsiTheme="minorHAnsi" w:cs="Arial"/>
                <w:sz w:val="24"/>
                <w:szCs w:val="24"/>
              </w:rPr>
            </w:pPr>
            <w:r>
              <w:rPr>
                <w:rFonts w:asciiTheme="minorHAnsi" w:hAnsiTheme="minorHAnsi" w:cs="Arial"/>
                <w:sz w:val="24"/>
                <w:szCs w:val="24"/>
              </w:rPr>
              <w:t>Forbo flooring apprenticeships assembly.</w:t>
            </w:r>
          </w:p>
          <w:p w14:paraId="55566CF7" w14:textId="77777777" w:rsidR="00E37D3F" w:rsidRDefault="00000000">
            <w:pPr>
              <w:rPr>
                <w:rFonts w:asciiTheme="minorHAnsi" w:hAnsiTheme="minorHAnsi" w:cs="Arial"/>
                <w:sz w:val="24"/>
                <w:szCs w:val="24"/>
              </w:rPr>
            </w:pPr>
            <w:r>
              <w:rPr>
                <w:rFonts w:asciiTheme="minorHAnsi" w:hAnsiTheme="minorHAnsi" w:cs="Arial"/>
                <w:sz w:val="24"/>
                <w:szCs w:val="24"/>
              </w:rPr>
              <w:t>Meet the apprentice-Tutor time Teams assembly</w:t>
            </w:r>
          </w:p>
        </w:tc>
        <w:tc>
          <w:tcPr>
            <w:tcW w:w="2977" w:type="dxa"/>
          </w:tcPr>
          <w:p w14:paraId="55566CF8" w14:textId="77777777" w:rsidR="00E37D3F" w:rsidRDefault="00000000">
            <w:pPr>
              <w:rPr>
                <w:rFonts w:asciiTheme="minorHAnsi" w:hAnsiTheme="minorHAnsi" w:cs="Arial"/>
                <w:sz w:val="24"/>
                <w:szCs w:val="24"/>
              </w:rPr>
            </w:pPr>
            <w:r>
              <w:rPr>
                <w:rFonts w:asciiTheme="minorHAnsi" w:hAnsiTheme="minorHAnsi" w:cs="Arial"/>
                <w:sz w:val="24"/>
                <w:szCs w:val="24"/>
              </w:rPr>
              <w:t>NTU PP Workshop</w:t>
            </w:r>
          </w:p>
          <w:p w14:paraId="55566CF9" w14:textId="77777777" w:rsidR="00E37D3F" w:rsidRDefault="00000000">
            <w:pPr>
              <w:rPr>
                <w:rFonts w:asciiTheme="minorHAnsi" w:hAnsiTheme="minorHAnsi" w:cs="Arial"/>
                <w:sz w:val="24"/>
                <w:szCs w:val="24"/>
              </w:rPr>
            </w:pPr>
            <w:r>
              <w:rPr>
                <w:rFonts w:asciiTheme="minorHAnsi" w:hAnsiTheme="minorHAnsi" w:cs="Arial"/>
                <w:sz w:val="24"/>
                <w:szCs w:val="24"/>
              </w:rPr>
              <w:t>‘Sixth Former for a day’</w:t>
            </w:r>
          </w:p>
          <w:p w14:paraId="55566CFA" w14:textId="77777777" w:rsidR="00E37D3F" w:rsidRDefault="00000000">
            <w:pPr>
              <w:rPr>
                <w:rFonts w:asciiTheme="minorHAnsi" w:hAnsiTheme="minorHAnsi" w:cs="Arial"/>
                <w:sz w:val="24"/>
                <w:szCs w:val="24"/>
              </w:rPr>
            </w:pPr>
            <w:r>
              <w:rPr>
                <w:rFonts w:asciiTheme="minorHAnsi" w:hAnsiTheme="minorHAnsi" w:cs="Arial"/>
                <w:sz w:val="24"/>
                <w:szCs w:val="24"/>
              </w:rPr>
              <w:t>Year 10 Maths Feast</w:t>
            </w:r>
          </w:p>
          <w:p w14:paraId="55566CFB" w14:textId="77777777" w:rsidR="00E37D3F" w:rsidRDefault="00000000">
            <w:pPr>
              <w:rPr>
                <w:rFonts w:asciiTheme="minorHAnsi" w:hAnsiTheme="minorHAnsi" w:cs="Arial"/>
                <w:sz w:val="24"/>
                <w:szCs w:val="24"/>
              </w:rPr>
            </w:pPr>
            <w:r>
              <w:rPr>
                <w:rFonts w:asciiTheme="minorHAnsi" w:hAnsiTheme="minorHAnsi" w:cs="Arial"/>
                <w:sz w:val="24"/>
                <w:szCs w:val="24"/>
              </w:rPr>
              <w:t>Broomfield College Visits</w:t>
            </w:r>
          </w:p>
          <w:p w14:paraId="55566CFC" w14:textId="77777777" w:rsidR="00E37D3F" w:rsidRDefault="00000000">
            <w:pPr>
              <w:rPr>
                <w:rFonts w:asciiTheme="minorHAnsi" w:hAnsiTheme="minorHAnsi" w:cs="Arial"/>
                <w:sz w:val="24"/>
                <w:szCs w:val="24"/>
              </w:rPr>
            </w:pPr>
            <w:r>
              <w:rPr>
                <w:rFonts w:asciiTheme="minorHAnsi" w:hAnsiTheme="minorHAnsi" w:cs="Arial"/>
                <w:sz w:val="24"/>
                <w:szCs w:val="24"/>
              </w:rPr>
              <w:t xml:space="preserve">ASK Apprenticeship Assembly </w:t>
            </w:r>
          </w:p>
        </w:tc>
        <w:tc>
          <w:tcPr>
            <w:tcW w:w="2551" w:type="dxa"/>
          </w:tcPr>
          <w:p w14:paraId="55566CFD" w14:textId="77777777" w:rsidR="00E37D3F" w:rsidRDefault="00000000">
            <w:pPr>
              <w:rPr>
                <w:rFonts w:asciiTheme="minorHAnsi" w:hAnsiTheme="minorHAnsi" w:cs="Arial"/>
                <w:sz w:val="24"/>
                <w:szCs w:val="24"/>
              </w:rPr>
            </w:pPr>
            <w:r>
              <w:rPr>
                <w:rFonts w:asciiTheme="minorHAnsi" w:hAnsiTheme="minorHAnsi" w:cs="Arial"/>
                <w:sz w:val="24"/>
                <w:szCs w:val="24"/>
              </w:rPr>
              <w:t>ASK Apprenticeships &amp; DANCOP workshops</w:t>
            </w:r>
          </w:p>
          <w:p w14:paraId="55566CFE" w14:textId="77777777" w:rsidR="00E37D3F" w:rsidRDefault="00E37D3F">
            <w:pPr>
              <w:rPr>
                <w:rFonts w:asciiTheme="minorHAnsi" w:hAnsiTheme="minorHAnsi" w:cs="Arial"/>
                <w:sz w:val="24"/>
                <w:szCs w:val="24"/>
              </w:rPr>
            </w:pPr>
          </w:p>
        </w:tc>
      </w:tr>
      <w:tr w:rsidR="00E37D3F" w14:paraId="55566D13" w14:textId="77777777">
        <w:trPr>
          <w:trHeight w:val="701"/>
        </w:trPr>
        <w:tc>
          <w:tcPr>
            <w:tcW w:w="1167" w:type="dxa"/>
          </w:tcPr>
          <w:p w14:paraId="55566D00" w14:textId="77777777" w:rsidR="00E37D3F" w:rsidRDefault="00000000">
            <w:pPr>
              <w:rPr>
                <w:rFonts w:asciiTheme="minorHAnsi" w:hAnsiTheme="minorHAnsi" w:cs="Arial"/>
                <w:b/>
                <w:bCs/>
                <w:color w:val="0D0D0D"/>
                <w:sz w:val="24"/>
                <w:szCs w:val="24"/>
              </w:rPr>
            </w:pPr>
            <w:r>
              <w:rPr>
                <w:rFonts w:asciiTheme="minorHAnsi" w:hAnsiTheme="minorHAnsi" w:cs="Arial"/>
                <w:b/>
                <w:bCs/>
                <w:color w:val="0D0D0D"/>
                <w:sz w:val="24"/>
                <w:szCs w:val="24"/>
              </w:rPr>
              <w:t>Year 11</w:t>
            </w:r>
          </w:p>
        </w:tc>
        <w:tc>
          <w:tcPr>
            <w:tcW w:w="3506" w:type="dxa"/>
          </w:tcPr>
          <w:p w14:paraId="55566D01" w14:textId="77777777" w:rsidR="00E37D3F" w:rsidRDefault="00000000">
            <w:pPr>
              <w:rPr>
                <w:rFonts w:asciiTheme="minorHAnsi" w:hAnsiTheme="minorHAnsi" w:cs="Arial"/>
                <w:sz w:val="24"/>
                <w:szCs w:val="24"/>
              </w:rPr>
            </w:pPr>
            <w:r>
              <w:rPr>
                <w:rFonts w:asciiTheme="minorHAnsi" w:hAnsiTheme="minorHAnsi" w:cs="Arial"/>
                <w:sz w:val="24"/>
                <w:szCs w:val="24"/>
              </w:rPr>
              <w:t>Forbo flooring apprenticeships assembly</w:t>
            </w:r>
          </w:p>
          <w:p w14:paraId="55566D02" w14:textId="77777777" w:rsidR="00E37D3F" w:rsidRDefault="00000000">
            <w:pPr>
              <w:rPr>
                <w:rFonts w:asciiTheme="minorHAnsi" w:hAnsiTheme="minorHAnsi" w:cs="Arial"/>
                <w:sz w:val="24"/>
                <w:szCs w:val="24"/>
              </w:rPr>
            </w:pPr>
            <w:r>
              <w:rPr>
                <w:rFonts w:asciiTheme="minorHAnsi" w:hAnsiTheme="minorHAnsi" w:cs="Arial"/>
                <w:sz w:val="24"/>
                <w:szCs w:val="24"/>
              </w:rPr>
              <w:t>Meet the apprentice-Tutor time Teams assembly</w:t>
            </w:r>
          </w:p>
          <w:p w14:paraId="55566D03" w14:textId="77777777" w:rsidR="00E37D3F" w:rsidRDefault="00E37D3F">
            <w:pPr>
              <w:rPr>
                <w:rFonts w:asciiTheme="minorHAnsi" w:hAnsiTheme="minorHAnsi" w:cs="Arial"/>
                <w:sz w:val="24"/>
                <w:szCs w:val="24"/>
              </w:rPr>
            </w:pPr>
          </w:p>
          <w:p w14:paraId="55566D04" w14:textId="77777777" w:rsidR="00E37D3F" w:rsidRDefault="00000000">
            <w:pPr>
              <w:rPr>
                <w:rFonts w:asciiTheme="minorHAnsi" w:hAnsiTheme="minorHAnsi" w:cs="Arial"/>
                <w:sz w:val="24"/>
                <w:szCs w:val="24"/>
              </w:rPr>
            </w:pPr>
            <w:r>
              <w:rPr>
                <w:rFonts w:asciiTheme="minorHAnsi" w:hAnsiTheme="minorHAnsi" w:cs="Arial"/>
                <w:sz w:val="24"/>
                <w:szCs w:val="24"/>
              </w:rPr>
              <w:t>ASK Apprenticeships workshops</w:t>
            </w:r>
          </w:p>
          <w:p w14:paraId="55566D05" w14:textId="77777777" w:rsidR="00E37D3F" w:rsidRDefault="00E37D3F">
            <w:pPr>
              <w:rPr>
                <w:rFonts w:asciiTheme="minorHAnsi" w:hAnsiTheme="minorHAnsi" w:cs="Arial"/>
                <w:sz w:val="24"/>
                <w:szCs w:val="24"/>
              </w:rPr>
            </w:pPr>
          </w:p>
          <w:p w14:paraId="55566D06" w14:textId="77777777" w:rsidR="00E37D3F" w:rsidRDefault="00E37D3F">
            <w:pPr>
              <w:rPr>
                <w:rFonts w:asciiTheme="minorHAnsi" w:hAnsiTheme="minorHAnsi" w:cs="Arial"/>
                <w:sz w:val="24"/>
                <w:szCs w:val="24"/>
              </w:rPr>
            </w:pPr>
          </w:p>
          <w:p w14:paraId="55566D07" w14:textId="77777777" w:rsidR="00E37D3F" w:rsidRDefault="00000000">
            <w:pPr>
              <w:rPr>
                <w:rFonts w:asciiTheme="minorHAnsi" w:hAnsiTheme="minorHAnsi" w:cs="Arial"/>
                <w:sz w:val="24"/>
                <w:szCs w:val="24"/>
              </w:rPr>
            </w:pPr>
            <w:r>
              <w:rPr>
                <w:rFonts w:asciiTheme="minorHAnsi" w:hAnsiTheme="minorHAnsi" w:cs="Arial"/>
                <w:sz w:val="24"/>
                <w:szCs w:val="24"/>
              </w:rPr>
              <w:t>College applications workshops</w:t>
            </w:r>
          </w:p>
          <w:p w14:paraId="55566D08" w14:textId="77777777" w:rsidR="00E37D3F" w:rsidRDefault="00E37D3F">
            <w:pPr>
              <w:rPr>
                <w:rFonts w:asciiTheme="minorHAnsi" w:hAnsiTheme="minorHAnsi" w:cs="Arial"/>
                <w:sz w:val="24"/>
                <w:szCs w:val="24"/>
              </w:rPr>
            </w:pPr>
          </w:p>
          <w:p w14:paraId="55566D09" w14:textId="77777777" w:rsidR="00E37D3F" w:rsidRDefault="00E37D3F">
            <w:pPr>
              <w:rPr>
                <w:rFonts w:asciiTheme="minorHAnsi" w:hAnsiTheme="minorHAnsi" w:cs="Arial"/>
                <w:sz w:val="24"/>
                <w:szCs w:val="24"/>
              </w:rPr>
            </w:pPr>
          </w:p>
        </w:tc>
        <w:tc>
          <w:tcPr>
            <w:tcW w:w="2977" w:type="dxa"/>
          </w:tcPr>
          <w:p w14:paraId="55566D0A" w14:textId="77777777" w:rsidR="00E37D3F" w:rsidRDefault="00000000">
            <w:pPr>
              <w:rPr>
                <w:rFonts w:asciiTheme="minorHAnsi" w:hAnsiTheme="minorHAnsi" w:cs="Arial"/>
                <w:sz w:val="24"/>
                <w:szCs w:val="24"/>
              </w:rPr>
            </w:pPr>
            <w:r>
              <w:rPr>
                <w:rFonts w:asciiTheme="minorHAnsi" w:hAnsiTheme="minorHAnsi" w:cs="Arial"/>
                <w:sz w:val="24"/>
                <w:szCs w:val="24"/>
              </w:rPr>
              <w:t>Post 16 evening</w:t>
            </w:r>
          </w:p>
          <w:p w14:paraId="55566D0B" w14:textId="77777777" w:rsidR="00E37D3F" w:rsidRDefault="00000000">
            <w:pPr>
              <w:rPr>
                <w:rFonts w:asciiTheme="minorHAnsi" w:hAnsiTheme="minorHAnsi" w:cs="Arial"/>
                <w:sz w:val="24"/>
                <w:szCs w:val="24"/>
              </w:rPr>
            </w:pPr>
            <w:r>
              <w:rPr>
                <w:rFonts w:asciiTheme="minorHAnsi" w:hAnsiTheme="minorHAnsi" w:cs="Arial"/>
                <w:sz w:val="24"/>
                <w:szCs w:val="24"/>
              </w:rPr>
              <w:t>Post 16 taster sessions</w:t>
            </w:r>
          </w:p>
          <w:p w14:paraId="55566D0C" w14:textId="77777777" w:rsidR="00E37D3F" w:rsidRDefault="00E37D3F">
            <w:pPr>
              <w:rPr>
                <w:rFonts w:asciiTheme="minorHAnsi" w:hAnsiTheme="minorHAnsi" w:cs="Arial"/>
                <w:sz w:val="24"/>
                <w:szCs w:val="24"/>
              </w:rPr>
            </w:pPr>
          </w:p>
          <w:p w14:paraId="55566D0D" w14:textId="77777777" w:rsidR="00E37D3F" w:rsidRDefault="00000000">
            <w:pPr>
              <w:rPr>
                <w:rFonts w:asciiTheme="minorHAnsi" w:hAnsiTheme="minorHAnsi" w:cs="Arial"/>
                <w:sz w:val="24"/>
                <w:szCs w:val="24"/>
              </w:rPr>
            </w:pPr>
            <w:r>
              <w:rPr>
                <w:rFonts w:asciiTheme="minorHAnsi" w:hAnsiTheme="minorHAnsi" w:cs="Arial"/>
                <w:sz w:val="24"/>
                <w:szCs w:val="24"/>
              </w:rPr>
              <w:t>NTU thinking ahead workshops</w:t>
            </w:r>
          </w:p>
          <w:p w14:paraId="55566D0E" w14:textId="77777777" w:rsidR="00E37D3F" w:rsidRDefault="00E37D3F">
            <w:pPr>
              <w:rPr>
                <w:rFonts w:asciiTheme="minorHAnsi" w:hAnsiTheme="minorHAnsi" w:cs="Arial"/>
                <w:sz w:val="24"/>
                <w:szCs w:val="24"/>
              </w:rPr>
            </w:pPr>
          </w:p>
          <w:p w14:paraId="55566D0F" w14:textId="77777777" w:rsidR="00E37D3F" w:rsidRDefault="00000000">
            <w:pPr>
              <w:rPr>
                <w:rFonts w:asciiTheme="minorHAnsi" w:hAnsiTheme="minorHAnsi" w:cs="Arial"/>
                <w:sz w:val="24"/>
                <w:szCs w:val="24"/>
              </w:rPr>
            </w:pPr>
            <w:r>
              <w:rPr>
                <w:rFonts w:asciiTheme="minorHAnsi" w:hAnsiTheme="minorHAnsi" w:cs="Arial"/>
                <w:sz w:val="24"/>
                <w:szCs w:val="24"/>
              </w:rPr>
              <w:t>Chamaeleon Construction College Talks</w:t>
            </w:r>
          </w:p>
          <w:p w14:paraId="55566D10" w14:textId="77777777" w:rsidR="00E37D3F" w:rsidRDefault="00E37D3F">
            <w:pPr>
              <w:rPr>
                <w:rFonts w:asciiTheme="minorHAnsi" w:hAnsiTheme="minorHAnsi" w:cs="Arial"/>
                <w:sz w:val="24"/>
                <w:szCs w:val="24"/>
              </w:rPr>
            </w:pPr>
          </w:p>
          <w:p w14:paraId="55566D11" w14:textId="77777777" w:rsidR="00E37D3F" w:rsidRDefault="00000000">
            <w:pPr>
              <w:rPr>
                <w:rFonts w:asciiTheme="minorHAnsi" w:hAnsiTheme="minorHAnsi" w:cs="Arial"/>
                <w:sz w:val="24"/>
                <w:szCs w:val="24"/>
              </w:rPr>
            </w:pPr>
            <w:r>
              <w:rPr>
                <w:rFonts w:asciiTheme="minorHAnsi" w:hAnsiTheme="minorHAnsi" w:cs="Arial"/>
                <w:sz w:val="24"/>
                <w:szCs w:val="24"/>
              </w:rPr>
              <w:t>Chesterfield college group – supporting student progression visits</w:t>
            </w:r>
          </w:p>
        </w:tc>
        <w:tc>
          <w:tcPr>
            <w:tcW w:w="2551" w:type="dxa"/>
            <w:shd w:val="clear" w:color="auto" w:fill="auto"/>
          </w:tcPr>
          <w:p w14:paraId="55566D12" w14:textId="77777777" w:rsidR="00E37D3F" w:rsidRDefault="00E37D3F">
            <w:pPr>
              <w:rPr>
                <w:rFonts w:asciiTheme="minorHAnsi" w:hAnsiTheme="minorHAnsi" w:cs="Arial"/>
                <w:sz w:val="24"/>
                <w:szCs w:val="24"/>
              </w:rPr>
            </w:pPr>
          </w:p>
        </w:tc>
      </w:tr>
      <w:tr w:rsidR="00E37D3F" w14:paraId="55566D24" w14:textId="77777777">
        <w:trPr>
          <w:trHeight w:val="1182"/>
        </w:trPr>
        <w:tc>
          <w:tcPr>
            <w:tcW w:w="1167" w:type="dxa"/>
          </w:tcPr>
          <w:p w14:paraId="55566D14" w14:textId="77777777" w:rsidR="00E37D3F" w:rsidRDefault="00000000">
            <w:pPr>
              <w:rPr>
                <w:rFonts w:asciiTheme="minorHAnsi" w:hAnsiTheme="minorHAnsi" w:cs="Arial"/>
                <w:b/>
                <w:bCs/>
                <w:color w:val="0D0D0D"/>
                <w:sz w:val="24"/>
                <w:szCs w:val="24"/>
              </w:rPr>
            </w:pPr>
            <w:r>
              <w:rPr>
                <w:rFonts w:asciiTheme="minorHAnsi" w:hAnsiTheme="minorHAnsi" w:cs="Arial"/>
                <w:b/>
                <w:bCs/>
                <w:color w:val="0D0D0D"/>
                <w:sz w:val="24"/>
                <w:szCs w:val="24"/>
              </w:rPr>
              <w:t>Year 12</w:t>
            </w:r>
          </w:p>
        </w:tc>
        <w:tc>
          <w:tcPr>
            <w:tcW w:w="3506" w:type="dxa"/>
          </w:tcPr>
          <w:p w14:paraId="55566D15"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NTU (finance)</w:t>
            </w:r>
          </w:p>
          <w:p w14:paraId="55566D16"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Careers sessions</w:t>
            </w:r>
          </w:p>
          <w:p w14:paraId="55566D17" w14:textId="77777777" w:rsidR="00E37D3F" w:rsidRDefault="00E37D3F">
            <w:pPr>
              <w:rPr>
                <w:rFonts w:asciiTheme="minorHAnsi" w:hAnsiTheme="minorHAnsi" w:cs="Arial"/>
                <w:color w:val="0D0D0D"/>
                <w:sz w:val="24"/>
                <w:szCs w:val="24"/>
              </w:rPr>
            </w:pPr>
          </w:p>
          <w:p w14:paraId="55566D18" w14:textId="77777777" w:rsidR="00E37D3F" w:rsidRDefault="00E37D3F">
            <w:pPr>
              <w:rPr>
                <w:rFonts w:asciiTheme="minorHAnsi" w:hAnsiTheme="minorHAnsi" w:cs="Arial"/>
                <w:color w:val="0D0D0D"/>
                <w:sz w:val="24"/>
                <w:szCs w:val="24"/>
              </w:rPr>
            </w:pPr>
          </w:p>
          <w:p w14:paraId="55566D19" w14:textId="77777777" w:rsidR="00E37D3F" w:rsidRDefault="00E37D3F">
            <w:pPr>
              <w:rPr>
                <w:rFonts w:asciiTheme="minorHAnsi" w:hAnsiTheme="minorHAnsi" w:cs="Arial"/>
                <w:color w:val="0D0D0D"/>
                <w:sz w:val="24"/>
                <w:szCs w:val="24"/>
              </w:rPr>
            </w:pPr>
          </w:p>
        </w:tc>
        <w:tc>
          <w:tcPr>
            <w:tcW w:w="2977" w:type="dxa"/>
          </w:tcPr>
          <w:p w14:paraId="55566D1A"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Derby University</w:t>
            </w:r>
          </w:p>
          <w:p w14:paraId="55566D1B" w14:textId="77777777" w:rsidR="00E37D3F" w:rsidRDefault="00E37D3F">
            <w:pPr>
              <w:rPr>
                <w:rFonts w:asciiTheme="minorHAnsi" w:hAnsiTheme="minorHAnsi" w:cs="Arial"/>
                <w:color w:val="0D0D0D"/>
                <w:sz w:val="24"/>
                <w:szCs w:val="24"/>
              </w:rPr>
            </w:pPr>
          </w:p>
          <w:p w14:paraId="55566D1C"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Nottingham University (how to research)</w:t>
            </w:r>
          </w:p>
          <w:p w14:paraId="55566D1D" w14:textId="77777777" w:rsidR="00E37D3F" w:rsidRDefault="00E37D3F">
            <w:pPr>
              <w:rPr>
                <w:rFonts w:asciiTheme="minorHAnsi" w:hAnsiTheme="minorHAnsi" w:cs="Arial"/>
                <w:color w:val="0D0D0D"/>
                <w:sz w:val="24"/>
                <w:szCs w:val="24"/>
              </w:rPr>
            </w:pPr>
          </w:p>
          <w:p w14:paraId="55566D1E"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Maths Roadshow</w:t>
            </w:r>
          </w:p>
        </w:tc>
        <w:tc>
          <w:tcPr>
            <w:tcW w:w="2551" w:type="dxa"/>
          </w:tcPr>
          <w:p w14:paraId="55566D1F"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Nottingham University (personal statements)</w:t>
            </w:r>
          </w:p>
          <w:p w14:paraId="55566D20" w14:textId="77777777" w:rsidR="00E37D3F" w:rsidRDefault="00E37D3F">
            <w:pPr>
              <w:rPr>
                <w:rFonts w:asciiTheme="minorHAnsi" w:hAnsiTheme="minorHAnsi" w:cs="Arial"/>
                <w:color w:val="0D0D0D"/>
                <w:sz w:val="24"/>
                <w:szCs w:val="24"/>
              </w:rPr>
            </w:pPr>
          </w:p>
          <w:p w14:paraId="55566D21"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NTU (researching HE options)</w:t>
            </w:r>
          </w:p>
          <w:p w14:paraId="55566D22" w14:textId="77777777" w:rsidR="00E37D3F" w:rsidRDefault="00E37D3F">
            <w:pPr>
              <w:rPr>
                <w:rFonts w:asciiTheme="minorHAnsi" w:hAnsiTheme="minorHAnsi" w:cs="Arial"/>
                <w:color w:val="0D0D0D"/>
                <w:sz w:val="24"/>
                <w:szCs w:val="24"/>
              </w:rPr>
            </w:pPr>
          </w:p>
          <w:p w14:paraId="55566D23"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NTU UCAS Fair and campus visit</w:t>
            </w:r>
          </w:p>
        </w:tc>
      </w:tr>
      <w:tr w:rsidR="00E37D3F" w14:paraId="55566D33" w14:textId="77777777">
        <w:trPr>
          <w:trHeight w:val="1105"/>
        </w:trPr>
        <w:tc>
          <w:tcPr>
            <w:tcW w:w="1167" w:type="dxa"/>
          </w:tcPr>
          <w:p w14:paraId="55566D25" w14:textId="77777777" w:rsidR="00E37D3F" w:rsidRDefault="00000000">
            <w:pPr>
              <w:rPr>
                <w:rFonts w:asciiTheme="minorHAnsi" w:hAnsiTheme="minorHAnsi" w:cs="Arial"/>
                <w:b/>
                <w:bCs/>
                <w:color w:val="0D0D0D"/>
                <w:sz w:val="24"/>
                <w:szCs w:val="24"/>
              </w:rPr>
            </w:pPr>
            <w:r>
              <w:rPr>
                <w:rFonts w:asciiTheme="minorHAnsi" w:hAnsiTheme="minorHAnsi" w:cs="Arial"/>
                <w:b/>
                <w:bCs/>
                <w:color w:val="0D0D0D"/>
                <w:sz w:val="24"/>
                <w:szCs w:val="24"/>
              </w:rPr>
              <w:t>Year 13</w:t>
            </w:r>
          </w:p>
        </w:tc>
        <w:tc>
          <w:tcPr>
            <w:tcW w:w="3506" w:type="dxa"/>
          </w:tcPr>
          <w:p w14:paraId="55566D26"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ASK apprenticeship workshops</w:t>
            </w:r>
          </w:p>
          <w:p w14:paraId="55566D27" w14:textId="77777777" w:rsidR="00E37D3F" w:rsidRDefault="00E37D3F">
            <w:pPr>
              <w:rPr>
                <w:rFonts w:asciiTheme="minorHAnsi" w:hAnsiTheme="minorHAnsi" w:cs="Arial"/>
                <w:color w:val="0D0D0D"/>
                <w:sz w:val="24"/>
                <w:szCs w:val="24"/>
              </w:rPr>
            </w:pPr>
          </w:p>
          <w:p w14:paraId="55566D28"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1:1 UCAS support</w:t>
            </w:r>
          </w:p>
          <w:p w14:paraId="55566D29"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1:1 Apprenticeship application support</w:t>
            </w:r>
          </w:p>
          <w:p w14:paraId="55566D2A"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Oxbridge application support</w:t>
            </w:r>
          </w:p>
        </w:tc>
        <w:tc>
          <w:tcPr>
            <w:tcW w:w="2977" w:type="dxa"/>
          </w:tcPr>
          <w:p w14:paraId="55566D2B"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Nottingham University (Interview techniques)</w:t>
            </w:r>
          </w:p>
          <w:p w14:paraId="55566D2C" w14:textId="77777777" w:rsidR="00E37D3F" w:rsidRDefault="00E37D3F">
            <w:pPr>
              <w:rPr>
                <w:rFonts w:asciiTheme="minorHAnsi" w:hAnsiTheme="minorHAnsi" w:cs="Arial"/>
                <w:color w:val="0D0D0D"/>
                <w:sz w:val="24"/>
                <w:szCs w:val="24"/>
              </w:rPr>
            </w:pPr>
          </w:p>
          <w:p w14:paraId="55566D2D"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Derby University</w:t>
            </w:r>
          </w:p>
          <w:p w14:paraId="55566D2E" w14:textId="77777777" w:rsidR="00E37D3F" w:rsidRDefault="00E37D3F">
            <w:pPr>
              <w:rPr>
                <w:rFonts w:asciiTheme="minorHAnsi" w:hAnsiTheme="minorHAnsi" w:cs="Arial"/>
                <w:color w:val="0D0D0D"/>
                <w:sz w:val="24"/>
                <w:szCs w:val="24"/>
              </w:rPr>
            </w:pPr>
          </w:p>
          <w:p w14:paraId="55566D2F" w14:textId="77777777" w:rsidR="00E37D3F" w:rsidRDefault="00000000">
            <w:pPr>
              <w:rPr>
                <w:rFonts w:asciiTheme="minorHAnsi" w:hAnsiTheme="minorHAnsi" w:cs="Arial"/>
                <w:color w:val="0D0D0D"/>
                <w:sz w:val="24"/>
                <w:szCs w:val="24"/>
              </w:rPr>
            </w:pPr>
            <w:r>
              <w:rPr>
                <w:rFonts w:asciiTheme="minorHAnsi" w:hAnsiTheme="minorHAnsi" w:cs="Arial"/>
                <w:color w:val="0D0D0D"/>
                <w:sz w:val="24"/>
                <w:szCs w:val="24"/>
              </w:rPr>
              <w:t>Nottingham University (study skills and revision)</w:t>
            </w:r>
          </w:p>
        </w:tc>
        <w:tc>
          <w:tcPr>
            <w:tcW w:w="2551" w:type="dxa"/>
          </w:tcPr>
          <w:p w14:paraId="55566D30" w14:textId="77777777" w:rsidR="00E37D3F" w:rsidRDefault="00E37D3F">
            <w:pPr>
              <w:rPr>
                <w:rFonts w:asciiTheme="minorHAnsi" w:hAnsiTheme="minorHAnsi" w:cs="Arial"/>
                <w:color w:val="0D0D0D"/>
                <w:sz w:val="24"/>
                <w:szCs w:val="24"/>
              </w:rPr>
            </w:pPr>
          </w:p>
          <w:p w14:paraId="55566D31" w14:textId="77777777" w:rsidR="00E37D3F" w:rsidRDefault="00E37D3F">
            <w:pPr>
              <w:rPr>
                <w:rFonts w:asciiTheme="minorHAnsi" w:hAnsiTheme="minorHAnsi" w:cs="Arial"/>
                <w:color w:val="0D0D0D"/>
                <w:sz w:val="24"/>
                <w:szCs w:val="24"/>
              </w:rPr>
            </w:pPr>
          </w:p>
          <w:p w14:paraId="55566D32" w14:textId="77777777" w:rsidR="00E37D3F" w:rsidRDefault="00E37D3F">
            <w:pPr>
              <w:rPr>
                <w:rFonts w:asciiTheme="minorHAnsi" w:hAnsiTheme="minorHAnsi" w:cs="Arial"/>
                <w:color w:val="0D0D0D"/>
                <w:sz w:val="24"/>
                <w:szCs w:val="24"/>
              </w:rPr>
            </w:pPr>
          </w:p>
        </w:tc>
      </w:tr>
    </w:tbl>
    <w:p w14:paraId="55566D34" w14:textId="77777777" w:rsidR="00E37D3F" w:rsidRDefault="00E37D3F">
      <w:pPr>
        <w:rPr>
          <w:rFonts w:eastAsia="Calibri" w:cs="Times New Roman"/>
          <w:sz w:val="24"/>
          <w:szCs w:val="24"/>
          <w:u w:val="single"/>
          <w:lang w:val="en-GB"/>
        </w:rPr>
      </w:pPr>
    </w:p>
    <w:sectPr w:rsidR="00E37D3F">
      <w:headerReference w:type="even" r:id="rId12"/>
      <w:headerReference w:type="default" r:id="rId13"/>
      <w:footerReference w:type="default" r:id="rId14"/>
      <w:headerReference w:type="first" r:id="rId15"/>
      <w:pgSz w:w="11906" w:h="16838"/>
      <w:pgMar w:top="720" w:right="851" w:bottom="902" w:left="85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7D6C" w14:textId="77777777" w:rsidR="00CF4DB8" w:rsidRDefault="00CF4DB8">
      <w:pPr>
        <w:spacing w:after="0" w:line="240" w:lineRule="auto"/>
      </w:pPr>
      <w:r>
        <w:separator/>
      </w:r>
    </w:p>
  </w:endnote>
  <w:endnote w:type="continuationSeparator" w:id="0">
    <w:p w14:paraId="656CCB01" w14:textId="77777777" w:rsidR="00CF4DB8" w:rsidRDefault="00CF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6D44" w14:textId="77777777" w:rsidR="00E37D3F" w:rsidRDefault="00000000">
    <w:pPr>
      <w:pStyle w:val="Footer"/>
      <w:rPr>
        <w:lang w:val="en-GB"/>
      </w:rPr>
    </w:pPr>
    <w:r>
      <w:rPr>
        <w:lang w:val="en-GB"/>
      </w:rPr>
      <w:t xml:space="preserve">Reviewed: Spring 2023                                </w:t>
    </w:r>
    <w:r>
      <w:rPr>
        <w:lang w:val="en-GB"/>
      </w:rPr>
      <w:tab/>
    </w:r>
    <w:r>
      <w:rPr>
        <w:lang w:val="en-GB"/>
      </w:rPr>
      <w:tab/>
      <w:t xml:space="preserve">         </w:t>
    </w:r>
    <w:r>
      <w:rPr>
        <w:lang w:val="en-GB"/>
      </w:rPr>
      <w:fldChar w:fldCharType="begin"/>
    </w:r>
    <w:r>
      <w:rPr>
        <w:lang w:val="en-GB"/>
      </w:rPr>
      <w:instrText xml:space="preserve"> PAGE   \* MERGEFORMAT </w:instrText>
    </w:r>
    <w:r>
      <w:rPr>
        <w:lang w:val="en-GB"/>
      </w:rPr>
      <w:fldChar w:fldCharType="separate"/>
    </w:r>
    <w:r>
      <w:rPr>
        <w:noProof/>
        <w:lang w:val="en-GB"/>
      </w:rPr>
      <w:t>3</w:t>
    </w:r>
    <w:r>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A7FB" w14:textId="77777777" w:rsidR="00CF4DB8" w:rsidRDefault="00CF4DB8">
      <w:pPr>
        <w:spacing w:after="0" w:line="240" w:lineRule="auto"/>
      </w:pPr>
      <w:r>
        <w:separator/>
      </w:r>
    </w:p>
  </w:footnote>
  <w:footnote w:type="continuationSeparator" w:id="0">
    <w:p w14:paraId="1ED64CF1" w14:textId="77777777" w:rsidR="00CF4DB8" w:rsidRDefault="00CF4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6D41" w14:textId="77777777" w:rsidR="00E37D3F" w:rsidRDefault="00000000">
    <w:pPr>
      <w:pStyle w:val="Header"/>
    </w:pPr>
    <w:r>
      <w:rPr>
        <w:noProof/>
      </w:rPr>
      <w:pict w14:anchorId="55566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2360" o:spid="_x0000_s1030" type="#_x0000_t136" style="position:absolute;margin-left:0;margin-top:0;width:614.9pt;height:122.95pt;rotation:315;z-index:-251654144;mso-position-horizontal:center;mso-position-horizontal-relative:margin;mso-position-vertical:center;mso-position-vertical-relative:margin" o:allowincell="f" fillcolor="silver" stroked="f">
          <v:fill opacity=".5"/>
          <v:textpath style="font-family:&quot;Calibri&quot;;font-size:1pt" string="The Ripley Academ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6D42" w14:textId="77777777" w:rsidR="00E37D3F" w:rsidRDefault="00000000">
    <w:pPr>
      <w:tabs>
        <w:tab w:val="center" w:pos="4513"/>
        <w:tab w:val="right" w:pos="9026"/>
      </w:tabs>
      <w:spacing w:after="0" w:line="240" w:lineRule="auto"/>
      <w:rPr>
        <w:rFonts w:ascii="Cambria" w:eastAsia="Calibri" w:hAnsi="Cambria" w:cs="Times New Roman"/>
        <w:sz w:val="28"/>
        <w:lang w:val="en-GB"/>
      </w:rPr>
    </w:pPr>
    <w:r>
      <w:rPr>
        <w:rFonts w:ascii="Cambria" w:eastAsia="Calibri" w:hAnsi="Cambria" w:cs="Times New Roman"/>
        <w:b/>
        <w:noProof/>
        <w:sz w:val="28"/>
        <w:lang w:val="en-GB" w:eastAsia="en-GB"/>
      </w:rPr>
      <w:drawing>
        <wp:anchor distT="0" distB="0" distL="114300" distR="114300" simplePos="0" relativeHeight="251666432" behindDoc="1" locked="0" layoutInCell="1" allowOverlap="1" wp14:anchorId="55566D47" wp14:editId="55566D48">
          <wp:simplePos x="0" y="0"/>
          <wp:positionH relativeFrom="column">
            <wp:posOffset>5819140</wp:posOffset>
          </wp:positionH>
          <wp:positionV relativeFrom="paragraph">
            <wp:posOffset>-212090</wp:posOffset>
          </wp:positionV>
          <wp:extent cx="485775" cy="527050"/>
          <wp:effectExtent l="0" t="0" r="9525" b="6350"/>
          <wp:wrapTight wrapText="bothSides">
            <wp:wrapPolygon edited="0">
              <wp:start x="7624" y="0"/>
              <wp:lineTo x="0" y="781"/>
              <wp:lineTo x="0" y="13272"/>
              <wp:lineTo x="7624" y="21080"/>
              <wp:lineTo x="14400" y="21080"/>
              <wp:lineTo x="16094" y="20299"/>
              <wp:lineTo x="21176" y="14053"/>
              <wp:lineTo x="21176" y="781"/>
              <wp:lineTo x="14400" y="0"/>
              <wp:lineTo x="7624"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pley Academy LOGO adjusted.png"/>
                  <pic:cNvPicPr/>
                </pic:nvPicPr>
                <pic:blipFill>
                  <a:blip r:embed="rId1">
                    <a:extLst>
                      <a:ext uri="{28A0092B-C50C-407E-A947-70E740481C1C}">
                        <a14:useLocalDpi xmlns:a14="http://schemas.microsoft.com/office/drawing/2010/main" val="0"/>
                      </a:ext>
                    </a:extLst>
                  </a:blip>
                  <a:stretch>
                    <a:fillRect/>
                  </a:stretch>
                </pic:blipFill>
                <pic:spPr>
                  <a:xfrm flipH="1">
                    <a:off x="0" y="0"/>
                    <a:ext cx="485775" cy="527050"/>
                  </a:xfrm>
                  <a:prstGeom prst="rect">
                    <a:avLst/>
                  </a:prstGeom>
                </pic:spPr>
              </pic:pic>
            </a:graphicData>
          </a:graphic>
          <wp14:sizeRelH relativeFrom="page">
            <wp14:pctWidth>0</wp14:pctWidth>
          </wp14:sizeRelH>
          <wp14:sizeRelV relativeFrom="page">
            <wp14:pctHeight>0</wp14:pctHeight>
          </wp14:sizeRelV>
        </wp:anchor>
      </w:drawing>
    </w:r>
    <w:r>
      <w:rPr>
        <w:rFonts w:ascii="Cambria" w:eastAsia="Calibri" w:hAnsi="Cambria" w:cs="Times New Roman"/>
        <w:b/>
        <w:sz w:val="28"/>
        <w:lang w:val="en-GB"/>
      </w:rPr>
      <w:t xml:space="preserve">       The Ripley Academy Provider Access Policy    </w:t>
    </w:r>
    <w:r>
      <w:rPr>
        <w:rFonts w:ascii="Cambria" w:eastAsia="Calibri" w:hAnsi="Cambria" w:cs="Times New Roman"/>
        <w:sz w:val="28"/>
        <w:lang w:val="en-GB"/>
      </w:rPr>
      <w:t xml:space="preserve">                                                                                         </w:t>
    </w:r>
  </w:p>
  <w:p w14:paraId="55566D43" w14:textId="77777777" w:rsidR="00E37D3F" w:rsidRDefault="00000000">
    <w:pPr>
      <w:pStyle w:val="Header"/>
    </w:pPr>
    <w:r>
      <w:rPr>
        <w:rFonts w:ascii="Cambria" w:eastAsia="Calibri" w:hAnsi="Cambria" w:cs="Times New Roman"/>
        <w:b/>
        <w:noProof/>
        <w:color w:val="8496B0"/>
        <w:sz w:val="28"/>
        <w:lang w:val="en-GB" w:eastAsia="en-GB"/>
      </w:rPr>
      <mc:AlternateContent>
        <mc:Choice Requires="wps">
          <w:drawing>
            <wp:anchor distT="0" distB="0" distL="114300" distR="114300" simplePos="0" relativeHeight="251668480" behindDoc="0" locked="0" layoutInCell="1" allowOverlap="1" wp14:anchorId="55566D49" wp14:editId="55566D4A">
              <wp:simplePos x="0" y="0"/>
              <wp:positionH relativeFrom="column">
                <wp:posOffset>-92710</wp:posOffset>
              </wp:positionH>
              <wp:positionV relativeFrom="paragraph">
                <wp:posOffset>179705</wp:posOffset>
              </wp:positionV>
              <wp:extent cx="66008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600825" cy="0"/>
                      </a:xfrm>
                      <a:prstGeom prst="line">
                        <a:avLst/>
                      </a:prstGeom>
                      <a:noFill/>
                      <a:ln w="1270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5B8C04"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14.15pt" to="512.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" strokecolor="#afabab" strokeweight="1pt">
              <v:stroke joinstyle="miter"/>
            </v:line>
          </w:pict>
        </mc:Fallback>
      </mc:AlternateContent>
    </w:r>
    <w:r>
      <w:rPr>
        <w:rFonts w:ascii="Cambria" w:eastAsia="Calibri" w:hAnsi="Cambria" w:cs="Times New Roman"/>
        <w:b/>
        <w:noProof/>
        <w:sz w:val="28"/>
        <w:lang w:val="en-GB" w:eastAsia="en-GB"/>
      </w:rPr>
      <mc:AlternateContent>
        <mc:Choice Requires="wps">
          <w:drawing>
            <wp:anchor distT="0" distB="0" distL="114300" distR="114300" simplePos="0" relativeHeight="251667456" behindDoc="0" locked="0" layoutInCell="1" allowOverlap="1" wp14:anchorId="55566D4B" wp14:editId="55566D4C">
              <wp:simplePos x="0" y="0"/>
              <wp:positionH relativeFrom="column">
                <wp:posOffset>-92710</wp:posOffset>
              </wp:positionH>
              <wp:positionV relativeFrom="paragraph">
                <wp:posOffset>103504</wp:posOffset>
              </wp:positionV>
              <wp:extent cx="6600825" cy="3175"/>
              <wp:effectExtent l="0" t="0" r="28575" b="34925"/>
              <wp:wrapNone/>
              <wp:docPr id="7" name="Straight Connector 7"/>
              <wp:cNvGraphicFramePr/>
              <a:graphic xmlns:a="http://schemas.openxmlformats.org/drawingml/2006/main">
                <a:graphicData uri="http://schemas.microsoft.com/office/word/2010/wordprocessingShape">
                  <wps:wsp>
                    <wps:cNvCnPr/>
                    <wps:spPr>
                      <a:xfrm flipV="1">
                        <a:off x="0" y="0"/>
                        <a:ext cx="6600825" cy="3175"/>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AD26DA"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8.15pt" to="512.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" strokecolor="red" strokeweight=".5pt">
              <v:stroke joinstyle="miter"/>
            </v:line>
          </w:pict>
        </mc:Fallback>
      </mc:AlternateContent>
    </w:r>
    <w:r>
      <w:rPr>
        <w:noProof/>
      </w:rPr>
      <w:pict w14:anchorId="55566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2361" o:spid="_x0000_s1031" type="#_x0000_t136" style="position:absolute;margin-left:0;margin-top:0;width:614.9pt;height:122.95pt;rotation:315;z-index:-251652096;mso-position-horizontal:center;mso-position-horizontal-relative:margin;mso-position-vertical:center;mso-position-vertical-relative:margin" o:allowincell="f" fillcolor="silver" stroked="f">
          <v:fill opacity=".5"/>
          <v:textpath style="font-family:&quot;Calibri&quot;;font-size:1pt" string="The Ripley Academ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6D45" w14:textId="77777777" w:rsidR="00E37D3F" w:rsidRDefault="00000000">
    <w:pPr>
      <w:pStyle w:val="Header"/>
    </w:pPr>
    <w:r>
      <w:rPr>
        <w:noProof/>
      </w:rPr>
      <w:pict w14:anchorId="55566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2359" o:spid="_x0000_s1029" type="#_x0000_t136" style="position:absolute;margin-left:0;margin-top:0;width:614.9pt;height:122.95pt;rotation:315;z-index:-251656192;mso-position-horizontal:center;mso-position-horizontal-relative:margin;mso-position-vertical:center;mso-position-vertical-relative:margin" o:allowincell="f" fillcolor="silver" stroked="f">
          <v:fill opacity=".5"/>
          <v:textpath style="font-family:&quot;Calibri&quot;;font-size:1pt" string="The Ripley Academ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1A5"/>
    <w:multiLevelType w:val="hybridMultilevel"/>
    <w:tmpl w:val="9188B7C6"/>
    <w:lvl w:ilvl="0" w:tplc="9E268194">
      <w:start w:val="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280DBE"/>
    <w:multiLevelType w:val="hybridMultilevel"/>
    <w:tmpl w:val="BF82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D4698"/>
    <w:multiLevelType w:val="hybridMultilevel"/>
    <w:tmpl w:val="1264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64738"/>
    <w:multiLevelType w:val="hybridMultilevel"/>
    <w:tmpl w:val="C89A69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C161A9"/>
    <w:multiLevelType w:val="hybridMultilevel"/>
    <w:tmpl w:val="CC00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B3AB1"/>
    <w:multiLevelType w:val="hybridMultilevel"/>
    <w:tmpl w:val="66BC9838"/>
    <w:lvl w:ilvl="0" w:tplc="AEA22E7A">
      <w:numFmt w:val="bullet"/>
      <w:lvlText w:val="-"/>
      <w:lvlJc w:val="left"/>
      <w:pPr>
        <w:ind w:left="720" w:hanging="360"/>
      </w:pPr>
      <w:rPr>
        <w:rFonts w:ascii="Cambria" w:eastAsiaTheme="minorHAnsi" w:hAnsi="Cambria"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5876DA"/>
    <w:multiLevelType w:val="hybridMultilevel"/>
    <w:tmpl w:val="AAF2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55B57"/>
    <w:multiLevelType w:val="hybridMultilevel"/>
    <w:tmpl w:val="F268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04EA5"/>
    <w:multiLevelType w:val="hybridMultilevel"/>
    <w:tmpl w:val="9AD6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0315B"/>
    <w:multiLevelType w:val="hybridMultilevel"/>
    <w:tmpl w:val="96E65D74"/>
    <w:lvl w:ilvl="0" w:tplc="0C1CE3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672101"/>
    <w:multiLevelType w:val="hybridMultilevel"/>
    <w:tmpl w:val="B226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27DD4"/>
    <w:multiLevelType w:val="hybridMultilevel"/>
    <w:tmpl w:val="C4A6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95E61"/>
    <w:multiLevelType w:val="hybridMultilevel"/>
    <w:tmpl w:val="0AD4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4702AA"/>
    <w:multiLevelType w:val="hybridMultilevel"/>
    <w:tmpl w:val="8302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005FD"/>
    <w:multiLevelType w:val="hybridMultilevel"/>
    <w:tmpl w:val="F9AC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D3217"/>
    <w:multiLevelType w:val="hybridMultilevel"/>
    <w:tmpl w:val="A09C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535F5"/>
    <w:multiLevelType w:val="hybridMultilevel"/>
    <w:tmpl w:val="4688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23CC5"/>
    <w:multiLevelType w:val="hybridMultilevel"/>
    <w:tmpl w:val="6DDE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43039"/>
    <w:multiLevelType w:val="hybridMultilevel"/>
    <w:tmpl w:val="52EC8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620582">
    <w:abstractNumId w:val="5"/>
  </w:num>
  <w:num w:numId="2" w16cid:durableId="674455749">
    <w:abstractNumId w:val="0"/>
  </w:num>
  <w:num w:numId="3" w16cid:durableId="1706101960">
    <w:abstractNumId w:val="15"/>
  </w:num>
  <w:num w:numId="4" w16cid:durableId="1390956576">
    <w:abstractNumId w:val="10"/>
  </w:num>
  <w:num w:numId="5" w16cid:durableId="1057044507">
    <w:abstractNumId w:val="2"/>
  </w:num>
  <w:num w:numId="6" w16cid:durableId="588388493">
    <w:abstractNumId w:val="11"/>
  </w:num>
  <w:num w:numId="7" w16cid:durableId="642396307">
    <w:abstractNumId w:val="1"/>
  </w:num>
  <w:num w:numId="8" w16cid:durableId="717244656">
    <w:abstractNumId w:val="3"/>
  </w:num>
  <w:num w:numId="9" w16cid:durableId="378480268">
    <w:abstractNumId w:val="8"/>
  </w:num>
  <w:num w:numId="10" w16cid:durableId="44138460">
    <w:abstractNumId w:val="14"/>
  </w:num>
  <w:num w:numId="11" w16cid:durableId="320697588">
    <w:abstractNumId w:val="4"/>
  </w:num>
  <w:num w:numId="12" w16cid:durableId="1417626685">
    <w:abstractNumId w:val="6"/>
  </w:num>
  <w:num w:numId="13" w16cid:durableId="1672293354">
    <w:abstractNumId w:val="18"/>
  </w:num>
  <w:num w:numId="14" w16cid:durableId="339695461">
    <w:abstractNumId w:val="17"/>
  </w:num>
  <w:num w:numId="15" w16cid:durableId="609967829">
    <w:abstractNumId w:val="13"/>
  </w:num>
  <w:num w:numId="16" w16cid:durableId="228267908">
    <w:abstractNumId w:val="7"/>
  </w:num>
  <w:num w:numId="17" w16cid:durableId="1473643954">
    <w:abstractNumId w:val="9"/>
  </w:num>
  <w:num w:numId="18" w16cid:durableId="2092728314">
    <w:abstractNumId w:val="12"/>
  </w:num>
  <w:num w:numId="19" w16cid:durableId="93220538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3F"/>
    <w:rsid w:val="00642794"/>
    <w:rsid w:val="00AB56EC"/>
    <w:rsid w:val="00C9171A"/>
    <w:rsid w:val="00CF4DB8"/>
    <w:rsid w:val="00E3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6C89"/>
  <w15:docId w15:val="{5C809B18-03F0-473B-B03E-4FAE64CB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rPr>
      <w:lang w:val="en-GB"/>
    </w:r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pPr>
      <w:spacing w:after="0" w:line="240" w:lineRule="auto"/>
    </w:pPr>
    <w:rPr>
      <w:rFonts w:ascii="Arial" w:eastAsia="Times New Roman"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ripleyacademy.or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Responsbility:                                                                               Date of next review: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E41461-E0FC-4763-97EC-A361ED38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School Visits Policy</vt:lpstr>
    </vt:vector>
  </TitlesOfParts>
  <Company>THE RIPLEY ACADEMY</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Visits Policy</dc:title>
  <dc:subject>2022 – 2023</dc:subject>
  <dc:creator>Jayne Scattergood</dc:creator>
  <cp:keywords/>
  <dc:description/>
  <cp:lastModifiedBy>Mrs J Thawley (rJTH)</cp:lastModifiedBy>
  <cp:revision>8</cp:revision>
  <cp:lastPrinted>2020-12-09T15:34:00Z</cp:lastPrinted>
  <dcterms:created xsi:type="dcterms:W3CDTF">2023-01-20T15:57:00Z</dcterms:created>
  <dcterms:modified xsi:type="dcterms:W3CDTF">2023-09-20T13:38:00Z</dcterms:modified>
</cp:coreProperties>
</file>